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C52A" w14:textId="77777777" w:rsidR="003E5B5E" w:rsidRPr="001467A7" w:rsidRDefault="003E5B5E" w:rsidP="003E5B5E">
      <w:pPr>
        <w:pStyle w:val="Rubrik1"/>
        <w:rPr>
          <w:color w:val="FF0000"/>
        </w:rPr>
      </w:pPr>
      <w:r w:rsidRPr="001467A7">
        <w:t xml:space="preserve">Lathund för tillsyn av bilåtervinnare i kommunen med avseende på producentansvaret </w:t>
      </w:r>
    </w:p>
    <w:p w14:paraId="3D966521" w14:textId="00301877" w:rsidR="003E5B5E" w:rsidRPr="001467A7" w:rsidRDefault="003E5B5E" w:rsidP="003E5B5E">
      <w:pPr>
        <w:rPr>
          <w:i/>
          <w:sz w:val="20"/>
          <w:szCs w:val="20"/>
        </w:rPr>
      </w:pPr>
      <w:r w:rsidRPr="001467A7">
        <w:rPr>
          <w:i/>
          <w:sz w:val="20"/>
          <w:szCs w:val="20"/>
        </w:rPr>
        <w:t>Denna lathund är framtagen av branschen för att hjälpa den person på kommunkontoret som är ansvarig för tillsyn av bilåtervinnare. Detta dokument omfattar endast delar som ingår i bilproducentansvaret.</w:t>
      </w:r>
    </w:p>
    <w:p w14:paraId="4DB26C6B" w14:textId="77777777" w:rsidR="003E5B5E" w:rsidRPr="001467A7" w:rsidRDefault="003E5B5E" w:rsidP="003E5B5E">
      <w:pPr>
        <w:pStyle w:val="Rubrik4"/>
      </w:pPr>
      <w:r w:rsidRPr="001467A7">
        <w:t xml:space="preserve">Producentansvaret </w:t>
      </w:r>
    </w:p>
    <w:p w14:paraId="50F61F02" w14:textId="77777777" w:rsidR="003E5B5E" w:rsidRPr="001467A7" w:rsidRDefault="003E5B5E" w:rsidP="003E5B5E">
      <w:pPr>
        <w:pStyle w:val="Default"/>
        <w:rPr>
          <w:rFonts w:asciiTheme="minorHAnsi" w:hAnsiTheme="minorHAnsi" w:cstheme="minorHAnsi"/>
          <w:color w:val="auto"/>
          <w:sz w:val="22"/>
          <w:szCs w:val="22"/>
        </w:rPr>
      </w:pPr>
      <w:r w:rsidRPr="001467A7">
        <w:rPr>
          <w:rFonts w:asciiTheme="minorHAnsi" w:hAnsiTheme="minorHAnsi" w:cstheme="minorHAnsi"/>
          <w:color w:val="auto"/>
          <w:sz w:val="22"/>
          <w:szCs w:val="22"/>
        </w:rPr>
        <w:t xml:space="preserve">Producentansvaret för uttjänta bilar i enlighet med EU:s direktiv (2000/53/EG) är implementerat i svensk lagstiftning genom att: </w:t>
      </w:r>
    </w:p>
    <w:p w14:paraId="4CA2AF56" w14:textId="21D3B4E6" w:rsidR="003E5B5E" w:rsidRPr="001467A7" w:rsidRDefault="003E5B5E" w:rsidP="001467A7">
      <w:pPr>
        <w:pStyle w:val="Normalmedounkter"/>
        <w:numPr>
          <w:ilvl w:val="0"/>
          <w:numId w:val="0"/>
        </w:numPr>
        <w:ind w:left="360"/>
        <w:rPr>
          <w:szCs w:val="22"/>
        </w:rPr>
      </w:pPr>
      <w:r w:rsidRPr="001467A7">
        <w:rPr>
          <w:szCs w:val="22"/>
        </w:rPr>
        <w:t xml:space="preserve">tillverkare och importörer av lätta fordon (personbilar, lastbilar och bussar med totalvikt ej över 3,5 ton) har ansvar enligt Förordningen om producentansvar för bilar (SFS 2007:185) </w:t>
      </w:r>
      <w:r w:rsidRPr="001467A7">
        <w:rPr>
          <w:szCs w:val="22"/>
          <w:u w:val="single"/>
        </w:rPr>
        <w:t>samt</w:t>
      </w:r>
      <w:r w:rsidRPr="001467A7">
        <w:rPr>
          <w:szCs w:val="22"/>
        </w:rPr>
        <w:t xml:space="preserve"> bilåtervinnare har ansvar enligt Bilskrotningsförordningen (SFS 2007:186). </w:t>
      </w:r>
    </w:p>
    <w:p w14:paraId="182D45F8" w14:textId="77777777" w:rsidR="003E5B5E" w:rsidRPr="001467A7" w:rsidRDefault="003E5B5E" w:rsidP="003E5B5E">
      <w:pPr>
        <w:pStyle w:val="Rubrik4"/>
      </w:pPr>
      <w:r w:rsidRPr="001467A7">
        <w:t xml:space="preserve">Bilåtervinnarens ansvar för rapportering </w:t>
      </w:r>
    </w:p>
    <w:p w14:paraId="1BE1F8C3" w14:textId="77777777" w:rsidR="003E5B5E" w:rsidRPr="001467A7" w:rsidRDefault="003E5B5E" w:rsidP="003E5B5E">
      <w:pPr>
        <w:rPr>
          <w:szCs w:val="22"/>
        </w:rPr>
      </w:pPr>
      <w:r w:rsidRPr="001467A7">
        <w:rPr>
          <w:szCs w:val="22"/>
        </w:rPr>
        <w:t>Enligt bilskrotningsförordningen SFS 2007:186 ska en auktoriserad bilåtervinnare senast den 28 februari varje år till producenterna lämna de uppgifter som producenterna behöver för att fullgöra redovisnings</w:t>
      </w:r>
      <w:r w:rsidRPr="001467A7">
        <w:rPr>
          <w:szCs w:val="22"/>
        </w:rPr>
        <w:softHyphen/>
        <w:t xml:space="preserve">skyldigheten enligt 13 § 2 förordningen (2007:185) om producentansvar för bilar. </w:t>
      </w:r>
      <w:bookmarkStart w:id="0" w:name="_Hlk500412593"/>
    </w:p>
    <w:p w14:paraId="4711171F" w14:textId="77777777" w:rsidR="003E5B5E" w:rsidRPr="001467A7" w:rsidRDefault="003E5B5E" w:rsidP="003E5B5E">
      <w:pPr>
        <w:rPr>
          <w:rFonts w:cstheme="minorHAnsi"/>
          <w:szCs w:val="22"/>
        </w:rPr>
      </w:pPr>
      <w:r w:rsidRPr="001467A7">
        <w:rPr>
          <w:rFonts w:cstheme="minorHAnsi"/>
          <w:szCs w:val="22"/>
        </w:rPr>
        <w:t xml:space="preserve">Bilåtervinnarna lämnar sina uppgifter i inrapporteringssystemet på </w:t>
      </w:r>
      <w:hyperlink r:id="rId10" w:history="1">
        <w:r w:rsidRPr="001467A7">
          <w:rPr>
            <w:rStyle w:val="Hyperlnk"/>
            <w:rFonts w:cstheme="minorHAnsi"/>
            <w:szCs w:val="22"/>
          </w:rPr>
          <w:t>http://materialredovisning.se</w:t>
        </w:r>
      </w:hyperlink>
      <w:r w:rsidRPr="001467A7">
        <w:rPr>
          <w:rFonts w:cstheme="minorHAnsi"/>
          <w:szCs w:val="22"/>
        </w:rPr>
        <w:t xml:space="preserve">. </w:t>
      </w:r>
    </w:p>
    <w:bookmarkEnd w:id="0"/>
    <w:p w14:paraId="75B0E8A2" w14:textId="4722B960" w:rsidR="003E5B5E" w:rsidRPr="001467A7" w:rsidRDefault="003E5B5E" w:rsidP="003E5B5E">
      <w:pPr>
        <w:rPr>
          <w:szCs w:val="22"/>
        </w:rPr>
      </w:pPr>
      <w:r w:rsidRPr="001467A7">
        <w:rPr>
          <w:szCs w:val="22"/>
        </w:rPr>
        <w:t>Bilåtervinnaren ska också sända en kopia av uppgifterna till den eller de kommuner där bilskrotnings</w:t>
      </w:r>
      <w:r w:rsidRPr="001467A7">
        <w:rPr>
          <w:szCs w:val="22"/>
        </w:rPr>
        <w:softHyphen/>
        <w:t xml:space="preserve">verksamheten bedrivs. </w:t>
      </w:r>
      <w:bookmarkStart w:id="1" w:name="_Hlk500412681"/>
      <w:r w:rsidRPr="001467A7">
        <w:rPr>
          <w:szCs w:val="22"/>
        </w:rPr>
        <w:t>Kommunen är tillsynsenhet.</w:t>
      </w:r>
      <w:bookmarkEnd w:id="1"/>
    </w:p>
    <w:p w14:paraId="1ED99008" w14:textId="77777777" w:rsidR="003E5B5E" w:rsidRPr="001467A7" w:rsidRDefault="003E5B5E" w:rsidP="003E5B5E">
      <w:pPr>
        <w:rPr>
          <w:szCs w:val="22"/>
        </w:rPr>
      </w:pPr>
      <w:r w:rsidRPr="001467A7">
        <w:rPr>
          <w:szCs w:val="22"/>
        </w:rPr>
        <w:t>Vissa mottagare sköter delar av rapporteringen in i systemet för bilåtervinnare inom BilRetur. Det är dock bilåtervinnarens ansvar att ha koll på att rapporterna finns i systemet.</w:t>
      </w:r>
    </w:p>
    <w:p w14:paraId="1B773C14" w14:textId="77777777" w:rsidR="003E5B5E" w:rsidRPr="001467A7" w:rsidRDefault="003E5B5E" w:rsidP="003E5B5E">
      <w:pPr>
        <w:pStyle w:val="Rubrik4"/>
      </w:pPr>
      <w:r w:rsidRPr="001467A7">
        <w:t>Hur ser det ut i landet</w:t>
      </w:r>
    </w:p>
    <w:p w14:paraId="239A0983" w14:textId="3BB68BD5" w:rsidR="003E5B5E" w:rsidRPr="001467A7" w:rsidRDefault="003E5B5E" w:rsidP="003E5B5E">
      <w:pPr>
        <w:rPr>
          <w:rFonts w:cstheme="minorHAnsi"/>
          <w:szCs w:val="22"/>
        </w:rPr>
      </w:pPr>
      <w:r w:rsidRPr="001467A7">
        <w:rPr>
          <w:szCs w:val="22"/>
        </w:rPr>
        <w:t xml:space="preserve">Idag rapporterar endast cirka hälften av landets bilåtervinnare dessa uppgifter. </w:t>
      </w:r>
      <w:r w:rsidRPr="001467A7">
        <w:rPr>
          <w:rFonts w:cstheme="minorHAnsi"/>
          <w:szCs w:val="22"/>
        </w:rPr>
        <w:t xml:space="preserve">Många av landets auktoriserade bilåtervinnare är ”fristående”, d.v.s. är inte medlem i </w:t>
      </w:r>
      <w:proofErr w:type="gramStart"/>
      <w:r w:rsidRPr="001467A7">
        <w:rPr>
          <w:rFonts w:cstheme="minorHAnsi"/>
          <w:szCs w:val="22"/>
        </w:rPr>
        <w:t>varken BilRetur eller</w:t>
      </w:r>
      <w:proofErr w:type="gramEnd"/>
      <w:r w:rsidRPr="001467A7">
        <w:rPr>
          <w:rFonts w:cstheme="minorHAnsi"/>
          <w:szCs w:val="22"/>
        </w:rPr>
        <w:t xml:space="preserve"> SBR. Dessa bilåtervinnare har mycket låg rapporteringsgrad.</w:t>
      </w:r>
      <w:r w:rsidR="001467A7">
        <w:rPr>
          <w:rFonts w:cstheme="minorHAnsi"/>
          <w:szCs w:val="22"/>
        </w:rPr>
        <w:t xml:space="preserve"> </w:t>
      </w:r>
      <w:r w:rsidRPr="001467A7">
        <w:rPr>
          <w:szCs w:val="22"/>
        </w:rPr>
        <w:t>Inrapporteringen skulle sannolikt bli mycket bättre om kommunerna efterfrågar dessa rapporter!</w:t>
      </w:r>
    </w:p>
    <w:p w14:paraId="676BAAEC" w14:textId="77777777" w:rsidR="003E5B5E" w:rsidRPr="001467A7" w:rsidRDefault="003E5B5E" w:rsidP="003E5B5E">
      <w:pPr>
        <w:pStyle w:val="Rubrik4"/>
      </w:pPr>
      <w:r w:rsidRPr="001467A7">
        <w:t xml:space="preserve">Hur går rapportering av återvinning till </w:t>
      </w:r>
    </w:p>
    <w:p w14:paraId="7308D0C6" w14:textId="77777777" w:rsidR="001467A7" w:rsidRDefault="003E5B5E" w:rsidP="003E5B5E">
      <w:pPr>
        <w:rPr>
          <w:szCs w:val="22"/>
        </w:rPr>
      </w:pPr>
      <w:r w:rsidRPr="001467A7">
        <w:rPr>
          <w:szCs w:val="22"/>
        </w:rPr>
        <w:t xml:space="preserve">Alla bilåtervinnare som är auktoriserade av Länsstyrelsen har en profil i systemet. Det är dock inte alla som har aktiverat sin profil. </w:t>
      </w:r>
    </w:p>
    <w:p w14:paraId="2DA1229F" w14:textId="7EFE0B6A" w:rsidR="003E5B5E" w:rsidRPr="001467A7" w:rsidRDefault="003E5B5E" w:rsidP="003E5B5E">
      <w:pPr>
        <w:rPr>
          <w:szCs w:val="22"/>
        </w:rPr>
      </w:pPr>
      <w:r w:rsidRPr="001467A7">
        <w:rPr>
          <w:szCs w:val="22"/>
        </w:rPr>
        <w:t>Bilåtervinnaren lämnar löpande under året sitt material till materialmottagare. Parallellt med att material skickas till mottagare sker rapporteringen i materialredovisningssystem</w:t>
      </w:r>
      <w:r w:rsidR="001467A7">
        <w:rPr>
          <w:szCs w:val="22"/>
        </w:rPr>
        <w:t>e</w:t>
      </w:r>
      <w:r w:rsidRPr="001467A7">
        <w:rPr>
          <w:szCs w:val="22"/>
        </w:rPr>
        <w:t xml:space="preserve">t på </w:t>
      </w:r>
      <w:hyperlink r:id="rId11" w:history="1">
        <w:r w:rsidRPr="001467A7">
          <w:rPr>
            <w:rStyle w:val="Hyperlnk"/>
            <w:szCs w:val="22"/>
          </w:rPr>
          <w:t>www.materialredovisning.se</w:t>
        </w:r>
      </w:hyperlink>
      <w:r w:rsidRPr="001467A7">
        <w:rPr>
          <w:szCs w:val="22"/>
        </w:rPr>
        <w:t>, per materialkategori. För varje rapport i systemet anger bilåtervinnaren en godkänd mottagare.</w:t>
      </w:r>
    </w:p>
    <w:p w14:paraId="19BA038F" w14:textId="77777777" w:rsidR="003E5B5E" w:rsidRPr="001467A7" w:rsidRDefault="003E5B5E" w:rsidP="003E5B5E">
      <w:pPr>
        <w:rPr>
          <w:szCs w:val="22"/>
        </w:rPr>
      </w:pPr>
      <w:r w:rsidRPr="001467A7">
        <w:rPr>
          <w:szCs w:val="22"/>
        </w:rPr>
        <w:t>Mottagarna godkänns per materialkategori. En transportör är ej en mottagare. Återvinnare kan söka på vilka mottagare som finns godkända per materialkategori.</w:t>
      </w:r>
    </w:p>
    <w:p w14:paraId="1027379B" w14:textId="60EC2A2D" w:rsidR="003E5B5E" w:rsidRPr="001467A7" w:rsidRDefault="003E5B5E" w:rsidP="003E5B5E">
      <w:pPr>
        <w:rPr>
          <w:szCs w:val="22"/>
        </w:rPr>
      </w:pPr>
      <w:r w:rsidRPr="001467A7">
        <w:rPr>
          <w:szCs w:val="22"/>
        </w:rPr>
        <w:t xml:space="preserve">Rapporteringsåret 1 mars – sista april summeras av </w:t>
      </w:r>
      <w:r w:rsidR="001467A7">
        <w:rPr>
          <w:szCs w:val="22"/>
        </w:rPr>
        <w:t>Mobility</w:t>
      </w:r>
      <w:r w:rsidRPr="001467A7">
        <w:rPr>
          <w:szCs w:val="22"/>
        </w:rPr>
        <w:t xml:space="preserve"> Sweden som sammanställer en rapport till Naturvårdsverket som kompletterar materialet innan det sänds till EU kommissionen.</w:t>
      </w:r>
    </w:p>
    <w:p w14:paraId="4B8CE0B1" w14:textId="77777777" w:rsidR="003E5B5E" w:rsidRPr="001467A7" w:rsidRDefault="003E5B5E" w:rsidP="003E5B5E">
      <w:pPr>
        <w:rPr>
          <w:szCs w:val="22"/>
        </w:rPr>
      </w:pPr>
      <w:bookmarkStart w:id="2" w:name="_Hlk500754256"/>
      <w:r w:rsidRPr="001467A7">
        <w:rPr>
          <w:szCs w:val="22"/>
        </w:rPr>
        <w:t xml:space="preserve">Materialredovisningssystemet är förberett för att återvinnaren med enkelhet ska kunna vidarebefordra inrapporterade uppgifter till berörd kommun via </w:t>
      </w:r>
      <w:proofErr w:type="gramStart"/>
      <w:r w:rsidRPr="001467A7">
        <w:rPr>
          <w:szCs w:val="22"/>
        </w:rPr>
        <w:t>mail</w:t>
      </w:r>
      <w:proofErr w:type="gramEnd"/>
      <w:r w:rsidRPr="001467A7">
        <w:rPr>
          <w:szCs w:val="22"/>
        </w:rPr>
        <w:t xml:space="preserve">. Vi föreslår att kommunen aktivt frågar efter dessa materialrapporter. Denna rapport kan utgöra en del i kommunens tillsyn. </w:t>
      </w:r>
    </w:p>
    <w:bookmarkEnd w:id="2"/>
    <w:p w14:paraId="7694C6A8" w14:textId="77777777" w:rsidR="003E5B5E" w:rsidRPr="001467A7" w:rsidRDefault="003E5B5E" w:rsidP="003E5B5E">
      <w:pPr>
        <w:pStyle w:val="Rubrik4"/>
      </w:pPr>
      <w:r w:rsidRPr="001467A7">
        <w:lastRenderedPageBreak/>
        <w:t>Om återvinnaren ej rapporterar</w:t>
      </w:r>
    </w:p>
    <w:p w14:paraId="44960B80" w14:textId="77777777" w:rsidR="003E5B5E" w:rsidRPr="001467A7" w:rsidRDefault="003E5B5E" w:rsidP="003E5B5E">
      <w:pPr>
        <w:rPr>
          <w:szCs w:val="22"/>
        </w:rPr>
      </w:pPr>
      <w:r w:rsidRPr="001467A7">
        <w:rPr>
          <w:szCs w:val="22"/>
        </w:rPr>
        <w:t xml:space="preserve">Från och med 2014 kan bilåtervinnarna åläggas en bot om 5 000 kr från kommunen om de ej sköter sin rapportering, dvs rapporterar in i på www.materialredovisning.se samt skickar sin rapporterar till kommunen. </w:t>
      </w:r>
      <w:bookmarkStart w:id="3" w:name="_Hlk500412566"/>
      <w:r w:rsidRPr="001467A7">
        <w:rPr>
          <w:szCs w:val="22"/>
        </w:rPr>
        <w:t>De bilåtervinnare som inte avregistrerat någon bil under året förlorar sin auktorisation hos länsstyrelsen.</w:t>
      </w:r>
    </w:p>
    <w:bookmarkEnd w:id="3"/>
    <w:p w14:paraId="4B43F9B4" w14:textId="77777777" w:rsidR="003E5B5E" w:rsidRPr="001467A7" w:rsidRDefault="003E5B5E" w:rsidP="003E5B5E">
      <w:pPr>
        <w:pStyle w:val="Rubrik4"/>
      </w:pPr>
      <w:r w:rsidRPr="001467A7">
        <w:t xml:space="preserve">Kommuner få inloggningsuppgifter i systemet </w:t>
      </w:r>
    </w:p>
    <w:p w14:paraId="6E834314" w14:textId="58C6B7E8" w:rsidR="003E5B5E" w:rsidRPr="001467A7" w:rsidRDefault="003E5B5E" w:rsidP="003E5B5E">
      <w:pPr>
        <w:rPr>
          <w:szCs w:val="22"/>
        </w:rPr>
      </w:pPr>
      <w:r w:rsidRPr="001467A7">
        <w:rPr>
          <w:szCs w:val="22"/>
        </w:rPr>
        <w:t xml:space="preserve">Kommuner har möjlighet att logga in och se bilåtervinnare i sin kommun samt deras rapporter. Under en period är det gratis för kommuner att gå in i systemet, diskussioner pågår huruvida det skall vara en administrativ avgift så småningom. Den administrativa avgiften skulle motsvara det som betalas till Transportstyrelsen för att få den info som Transportstyrelsen tidigare sänt. I detta system finns också möjligheten att se bilåtervinnarnas rapporter. När/om avgiften är aktuell kommer samtliga kommuner att få ett </w:t>
      </w:r>
      <w:proofErr w:type="gramStart"/>
      <w:r w:rsidRPr="001467A7">
        <w:rPr>
          <w:szCs w:val="22"/>
        </w:rPr>
        <w:t>mail</w:t>
      </w:r>
      <w:proofErr w:type="gramEnd"/>
      <w:r w:rsidRPr="001467A7">
        <w:rPr>
          <w:szCs w:val="22"/>
        </w:rPr>
        <w:t xml:space="preserve"> om detta. Kommunen kan själv hantera sin användarprofil, dvs editera kontaktinformation, byta lösenord och lägga till/ta bort mailadresser. </w:t>
      </w:r>
      <w:r w:rsidRPr="001467A7">
        <w:rPr>
          <w:rFonts w:cstheme="minorHAnsi"/>
          <w:szCs w:val="22"/>
        </w:rPr>
        <w:t>Bilåtervinnaren har fortfarande ansvaret att informera sin kommun.</w:t>
      </w:r>
    </w:p>
    <w:p w14:paraId="3CB15365" w14:textId="77777777" w:rsidR="003E5B5E" w:rsidRPr="001467A7" w:rsidRDefault="003E5B5E" w:rsidP="003E5B5E">
      <w:pPr>
        <w:pStyle w:val="Rubrik4"/>
      </w:pPr>
      <w:r w:rsidRPr="001467A7">
        <w:t>Innehåll i rapporten</w:t>
      </w:r>
    </w:p>
    <w:p w14:paraId="79D930B7" w14:textId="20BD8652" w:rsidR="003E5B5E" w:rsidRPr="001467A7" w:rsidRDefault="001467A7" w:rsidP="003E5B5E">
      <w:pPr>
        <w:rPr>
          <w:szCs w:val="22"/>
        </w:rPr>
      </w:pPr>
      <w:r>
        <w:rPr>
          <w:szCs w:val="22"/>
        </w:rPr>
        <w:t>Mobility</w:t>
      </w:r>
      <w:r w:rsidR="003E5B5E" w:rsidRPr="001467A7">
        <w:rPr>
          <w:szCs w:val="22"/>
        </w:rPr>
        <w:t xml:space="preserve"> Sweden föreslår att rapporten från bilåtervinnaren till kommunen innehåller:</w:t>
      </w:r>
    </w:p>
    <w:p w14:paraId="1C2ED352" w14:textId="77777777" w:rsidR="003E5B5E" w:rsidRPr="001467A7" w:rsidRDefault="003E5B5E" w:rsidP="003E5B5E">
      <w:pPr>
        <w:pStyle w:val="Liststycke"/>
        <w:numPr>
          <w:ilvl w:val="0"/>
          <w:numId w:val="36"/>
        </w:numPr>
        <w:spacing w:after="160" w:line="240" w:lineRule="auto"/>
      </w:pPr>
      <w:r w:rsidRPr="001467A7">
        <w:t>Mängder och/eller kommentarer för respektive materialkategori som nämns nedan.</w:t>
      </w:r>
    </w:p>
    <w:p w14:paraId="4B6DA790" w14:textId="77777777" w:rsidR="003E5B5E" w:rsidRPr="001467A7" w:rsidRDefault="003E5B5E" w:rsidP="003E5B5E">
      <w:pPr>
        <w:pStyle w:val="Liststycke"/>
        <w:numPr>
          <w:ilvl w:val="0"/>
          <w:numId w:val="36"/>
        </w:numPr>
        <w:spacing w:after="160" w:line="240" w:lineRule="auto"/>
      </w:pPr>
      <w:r w:rsidRPr="001467A7">
        <w:t>Mängderna bör balanseras mot antalet fordon som skrotats. Alla materialkategorier rapporteras inte årligen, det kan exempelvis handla om små mängder som i kategorin ”batterier övriga”. Denna kategori avser småbatterier i styrenheter, klockor och liknande. Vissa kategorier, tex 8 spolarvätska kanske också rapporteras sällan då det är mycket små mängder då ex spolarvätskan kan återanvänds. Återanvänt material rapporteras ej, ex på material som ofta återanvänds är bränsle och spolarvätska. Be återvinnaren om kommentarer för respektive kategori enligt nedanstående tabell.</w:t>
      </w:r>
    </w:p>
    <w:p w14:paraId="5B95F61E" w14:textId="15E69B22" w:rsidR="001367C3" w:rsidRPr="001467A7" w:rsidRDefault="003E5B5E" w:rsidP="003E5B5E">
      <w:pPr>
        <w:pStyle w:val="Liststycke"/>
        <w:numPr>
          <w:ilvl w:val="0"/>
          <w:numId w:val="36"/>
        </w:numPr>
        <w:spacing w:after="160" w:line="240" w:lineRule="auto"/>
      </w:pPr>
      <w:r w:rsidRPr="001467A7">
        <w:t xml:space="preserve">Mängder/volymer är ett snitt i höger kolumn, kvantiteten av oljor/glykol </w:t>
      </w:r>
      <w:proofErr w:type="spellStart"/>
      <w:r w:rsidRPr="001467A7">
        <w:t>etc</w:t>
      </w:r>
      <w:proofErr w:type="spellEnd"/>
      <w:r w:rsidRPr="001467A7">
        <w:t xml:space="preserve"> som varje fordon har när den kommer in för återvinning varierar. Dessa kvantiteter är </w:t>
      </w:r>
      <w:r w:rsidRPr="001467A7">
        <w:rPr>
          <w:u w:val="single"/>
        </w:rPr>
        <w:t>inte</w:t>
      </w:r>
      <w:r w:rsidRPr="001467A7">
        <w:t xml:space="preserve"> lika för alla fordon</w:t>
      </w:r>
    </w:p>
    <w:tbl>
      <w:tblPr>
        <w:tblpPr w:leftFromText="141" w:rightFromText="141" w:vertAnchor="text" w:tblpY="1"/>
        <w:tblOverlap w:val="never"/>
        <w:tblW w:w="949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0"/>
        <w:gridCol w:w="1543"/>
        <w:gridCol w:w="6169"/>
        <w:gridCol w:w="1418"/>
      </w:tblGrid>
      <w:tr w:rsidR="003E5B5E" w:rsidRPr="00F25960" w14:paraId="4C516941" w14:textId="77777777" w:rsidTr="004C0C26">
        <w:trPr>
          <w:tblCellSpacing w:w="15" w:type="dxa"/>
        </w:trPr>
        <w:tc>
          <w:tcPr>
            <w:tcW w:w="315" w:type="dxa"/>
            <w:shd w:val="clear" w:color="auto" w:fill="auto"/>
            <w:vAlign w:val="center"/>
          </w:tcPr>
          <w:p w14:paraId="1CD059D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tc>
        <w:tc>
          <w:tcPr>
            <w:tcW w:w="1513" w:type="dxa"/>
            <w:shd w:val="clear" w:color="auto" w:fill="auto"/>
            <w:vAlign w:val="center"/>
            <w:hideMark/>
          </w:tcPr>
          <w:p w14:paraId="0013CA7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b/>
                <w:color w:val="000000" w:themeColor="text1"/>
                <w:sz w:val="18"/>
              </w:rPr>
            </w:pPr>
            <w:r w:rsidRPr="00D66441">
              <w:rPr>
                <w:color w:val="000000" w:themeColor="text1"/>
                <w:sz w:val="18"/>
              </w:rPr>
              <w:t> </w:t>
            </w:r>
            <w:r w:rsidRPr="00D66441">
              <w:rPr>
                <w:b/>
                <w:color w:val="000000" w:themeColor="text1"/>
                <w:sz w:val="18"/>
              </w:rPr>
              <w:t>Materialkategori</w:t>
            </w:r>
          </w:p>
        </w:tc>
        <w:tc>
          <w:tcPr>
            <w:tcW w:w="6139" w:type="dxa"/>
            <w:vAlign w:val="center"/>
          </w:tcPr>
          <w:p w14:paraId="124A77D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b/>
                <w:color w:val="000000" w:themeColor="text1"/>
                <w:sz w:val="18"/>
              </w:rPr>
            </w:pPr>
            <w:r>
              <w:rPr>
                <w:b/>
                <w:color w:val="000000" w:themeColor="text1"/>
                <w:sz w:val="18"/>
              </w:rPr>
              <w:t>B</w:t>
            </w:r>
            <w:r w:rsidRPr="00D66441">
              <w:rPr>
                <w:b/>
                <w:color w:val="000000" w:themeColor="text1"/>
                <w:sz w:val="18"/>
              </w:rPr>
              <w:t>eskrivande text med exempel</w:t>
            </w:r>
          </w:p>
        </w:tc>
        <w:tc>
          <w:tcPr>
            <w:tcW w:w="1373" w:type="dxa"/>
            <w:vAlign w:val="center"/>
          </w:tcPr>
          <w:p w14:paraId="4DE459AF" w14:textId="77777777" w:rsidR="003E5B5E" w:rsidRPr="00F25960" w:rsidRDefault="003E5B5E" w:rsidP="004C0C26">
            <w:pPr>
              <w:rPr>
                <w:rFonts w:eastAsia="Times New Roman"/>
                <w:lang w:eastAsia="sv-SE"/>
              </w:rPr>
            </w:pPr>
            <w:r w:rsidRPr="00F25960">
              <w:rPr>
                <w:rFonts w:eastAsia="Times New Roman"/>
                <w:lang w:eastAsia="sv-SE"/>
              </w:rPr>
              <w:t>Omräknings</w:t>
            </w:r>
            <w:r>
              <w:rPr>
                <w:rFonts w:eastAsia="Times New Roman"/>
                <w:lang w:eastAsia="sv-SE"/>
              </w:rPr>
              <w:t>-</w:t>
            </w:r>
            <w:r w:rsidRPr="00F25960">
              <w:rPr>
                <w:rFonts w:eastAsia="Times New Roman"/>
                <w:lang w:eastAsia="sv-SE"/>
              </w:rPr>
              <w:t>faktor</w:t>
            </w:r>
            <w:r>
              <w:rPr>
                <w:rFonts w:eastAsia="Times New Roman"/>
                <w:lang w:eastAsia="sv-SE"/>
              </w:rPr>
              <w:t xml:space="preserve"> per bil</w:t>
            </w:r>
          </w:p>
        </w:tc>
      </w:tr>
      <w:tr w:rsidR="003E5B5E" w:rsidRPr="00D27676" w14:paraId="45215262" w14:textId="77777777" w:rsidTr="004C0C26">
        <w:trPr>
          <w:tblCellSpacing w:w="15" w:type="dxa"/>
        </w:trPr>
        <w:tc>
          <w:tcPr>
            <w:tcW w:w="315" w:type="dxa"/>
            <w:shd w:val="clear" w:color="auto" w:fill="auto"/>
            <w:vAlign w:val="center"/>
          </w:tcPr>
          <w:p w14:paraId="6A3FD2B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w:t>
            </w:r>
          </w:p>
        </w:tc>
        <w:tc>
          <w:tcPr>
            <w:tcW w:w="1513" w:type="dxa"/>
            <w:shd w:val="clear" w:color="auto" w:fill="auto"/>
            <w:vAlign w:val="center"/>
            <w:hideMark/>
          </w:tcPr>
          <w:p w14:paraId="2D83396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Batteri, bly</w:t>
            </w:r>
          </w:p>
        </w:tc>
        <w:tc>
          <w:tcPr>
            <w:tcW w:w="6139" w:type="dxa"/>
            <w:vAlign w:val="center"/>
          </w:tcPr>
          <w:p w14:paraId="1E3E017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blybatterier. </w:t>
            </w:r>
          </w:p>
          <w:p w14:paraId="4BCB961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 batteri väger ca 16 kg.</w:t>
            </w:r>
          </w:p>
          <w:p w14:paraId="5C49B1F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123E3B9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Enhet kg. </w:t>
            </w:r>
          </w:p>
          <w:p w14:paraId="78819D7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1F820D16"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Startbatteri på bilen.</w:t>
            </w:r>
          </w:p>
        </w:tc>
        <w:tc>
          <w:tcPr>
            <w:tcW w:w="1373" w:type="dxa"/>
            <w:shd w:val="clear" w:color="auto" w:fill="auto"/>
            <w:vAlign w:val="center"/>
          </w:tcPr>
          <w:p w14:paraId="5B3CC36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16 kg</w:t>
            </w:r>
          </w:p>
        </w:tc>
      </w:tr>
      <w:tr w:rsidR="003E5B5E" w:rsidRPr="00D27676" w14:paraId="6841C340" w14:textId="77777777" w:rsidTr="004C0C26">
        <w:trPr>
          <w:tblCellSpacing w:w="15" w:type="dxa"/>
        </w:trPr>
        <w:tc>
          <w:tcPr>
            <w:tcW w:w="315" w:type="dxa"/>
            <w:shd w:val="clear" w:color="auto" w:fill="auto"/>
            <w:vAlign w:val="center"/>
          </w:tcPr>
          <w:p w14:paraId="2A625F2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w:t>
            </w:r>
          </w:p>
        </w:tc>
        <w:tc>
          <w:tcPr>
            <w:tcW w:w="1513" w:type="dxa"/>
            <w:shd w:val="clear" w:color="auto" w:fill="auto"/>
            <w:vAlign w:val="center"/>
            <w:hideMark/>
          </w:tcPr>
          <w:p w14:paraId="1AE8538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Batteri, litium</w:t>
            </w:r>
          </w:p>
        </w:tc>
        <w:tc>
          <w:tcPr>
            <w:tcW w:w="6139" w:type="dxa"/>
            <w:vAlign w:val="center"/>
          </w:tcPr>
          <w:p w14:paraId="5DDA048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litiumbatterier.</w:t>
            </w:r>
          </w:p>
          <w:p w14:paraId="0FED047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 litiumbatteri väger ca 30 - 100 kg. Det varierar mycket beroende på modell.</w:t>
            </w:r>
          </w:p>
          <w:p w14:paraId="12D0228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55C8F60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1993166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3ACE44AE"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Batterier i hybridfordon, eldrivna fordon, …</w:t>
            </w:r>
          </w:p>
        </w:tc>
        <w:tc>
          <w:tcPr>
            <w:tcW w:w="1373" w:type="dxa"/>
            <w:shd w:val="clear" w:color="auto" w:fill="auto"/>
            <w:vAlign w:val="center"/>
          </w:tcPr>
          <w:p w14:paraId="162D9EF4"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0-100</w:t>
            </w:r>
            <w:proofErr w:type="gramEnd"/>
            <w:r>
              <w:rPr>
                <w:color w:val="000000" w:themeColor="text1"/>
                <w:sz w:val="18"/>
              </w:rPr>
              <w:t xml:space="preserve"> kg </w:t>
            </w:r>
          </w:p>
          <w:p w14:paraId="6F37C503"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98E042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(förekommer i begränsad omfattning)</w:t>
            </w:r>
          </w:p>
        </w:tc>
      </w:tr>
      <w:tr w:rsidR="003E5B5E" w:rsidRPr="00D27676" w14:paraId="4308041A" w14:textId="77777777" w:rsidTr="004C0C26">
        <w:trPr>
          <w:tblCellSpacing w:w="15" w:type="dxa"/>
        </w:trPr>
        <w:tc>
          <w:tcPr>
            <w:tcW w:w="315" w:type="dxa"/>
            <w:shd w:val="clear" w:color="auto" w:fill="auto"/>
            <w:vAlign w:val="center"/>
          </w:tcPr>
          <w:p w14:paraId="3DEC56D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3</w:t>
            </w:r>
          </w:p>
        </w:tc>
        <w:tc>
          <w:tcPr>
            <w:tcW w:w="1513" w:type="dxa"/>
            <w:shd w:val="clear" w:color="auto" w:fill="auto"/>
            <w:vAlign w:val="center"/>
            <w:hideMark/>
          </w:tcPr>
          <w:p w14:paraId="2ECCB28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Batteri, </w:t>
            </w:r>
            <w:proofErr w:type="spellStart"/>
            <w:r w:rsidRPr="00D66441">
              <w:rPr>
                <w:color w:val="000000" w:themeColor="text1"/>
                <w:sz w:val="18"/>
              </w:rPr>
              <w:t>NiCd</w:t>
            </w:r>
            <w:proofErr w:type="spellEnd"/>
            <w:r w:rsidRPr="00D66441">
              <w:rPr>
                <w:color w:val="000000" w:themeColor="text1"/>
                <w:sz w:val="18"/>
              </w:rPr>
              <w:t xml:space="preserve">, </w:t>
            </w:r>
            <w:proofErr w:type="spellStart"/>
            <w:r w:rsidRPr="00D66441">
              <w:rPr>
                <w:color w:val="000000" w:themeColor="text1"/>
                <w:sz w:val="18"/>
              </w:rPr>
              <w:t>NiMH</w:t>
            </w:r>
            <w:proofErr w:type="spellEnd"/>
          </w:p>
        </w:tc>
        <w:tc>
          <w:tcPr>
            <w:tcW w:w="6139" w:type="dxa"/>
            <w:vAlign w:val="center"/>
          </w:tcPr>
          <w:p w14:paraId="7DEA9E6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batterier, nickel-kadmium, nickel-molybden, …</w:t>
            </w:r>
          </w:p>
          <w:p w14:paraId="2CCB53F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 batteri väger ca 20 - 100 kg. Det varierar mycket beroende på modell.</w:t>
            </w:r>
          </w:p>
          <w:p w14:paraId="0F62263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361F2B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1FAA0AD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596D9258"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Batterier i hybridfordon, eldrivna fordon, …</w:t>
            </w:r>
          </w:p>
        </w:tc>
        <w:tc>
          <w:tcPr>
            <w:tcW w:w="1373" w:type="dxa"/>
            <w:shd w:val="clear" w:color="auto" w:fill="auto"/>
            <w:vAlign w:val="center"/>
          </w:tcPr>
          <w:p w14:paraId="5B94306E"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0-100</w:t>
            </w:r>
            <w:proofErr w:type="gramEnd"/>
            <w:r>
              <w:rPr>
                <w:color w:val="000000" w:themeColor="text1"/>
                <w:sz w:val="18"/>
              </w:rPr>
              <w:t xml:space="preserve"> kg</w:t>
            </w:r>
          </w:p>
          <w:p w14:paraId="5F12CC78"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F3AEFA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(förekommer i begränsad omfattning)</w:t>
            </w:r>
          </w:p>
        </w:tc>
      </w:tr>
    </w:tbl>
    <w:p w14:paraId="259222CD" w14:textId="3C066D52" w:rsidR="003E5B5E" w:rsidRDefault="003E5B5E" w:rsidP="003E5B5E"/>
    <w:p w14:paraId="5D9CB296" w14:textId="5F7C0F7D" w:rsidR="003E5B5E" w:rsidRDefault="003E5B5E" w:rsidP="003E5B5E"/>
    <w:p w14:paraId="219E59B2" w14:textId="77777777" w:rsidR="003E5B5E" w:rsidRDefault="003E5B5E" w:rsidP="003E5B5E"/>
    <w:tbl>
      <w:tblPr>
        <w:tblpPr w:leftFromText="141" w:rightFromText="141" w:vertAnchor="text" w:tblpY="1"/>
        <w:tblOverlap w:val="never"/>
        <w:tblW w:w="949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0"/>
        <w:gridCol w:w="1543"/>
        <w:gridCol w:w="6169"/>
        <w:gridCol w:w="1418"/>
      </w:tblGrid>
      <w:tr w:rsidR="003E5B5E" w:rsidRPr="00D27676" w14:paraId="498FCE6D" w14:textId="77777777" w:rsidTr="004C0C26">
        <w:trPr>
          <w:tblCellSpacing w:w="15" w:type="dxa"/>
        </w:trPr>
        <w:tc>
          <w:tcPr>
            <w:tcW w:w="315" w:type="dxa"/>
            <w:shd w:val="clear" w:color="auto" w:fill="auto"/>
            <w:vAlign w:val="center"/>
          </w:tcPr>
          <w:p w14:paraId="724DE5A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4</w:t>
            </w:r>
          </w:p>
        </w:tc>
        <w:tc>
          <w:tcPr>
            <w:tcW w:w="1513" w:type="dxa"/>
            <w:shd w:val="clear" w:color="auto" w:fill="auto"/>
            <w:vAlign w:val="center"/>
            <w:hideMark/>
          </w:tcPr>
          <w:p w14:paraId="316FB63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Batteri, övriga</w:t>
            </w:r>
          </w:p>
        </w:tc>
        <w:tc>
          <w:tcPr>
            <w:tcW w:w="6139" w:type="dxa"/>
            <w:vAlign w:val="center"/>
          </w:tcPr>
          <w:p w14:paraId="25AF577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övriga batterier som ej platsar under kategori 1, 2, 3.</w:t>
            </w:r>
          </w:p>
          <w:p w14:paraId="52BC56F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Denna kategori töms inte alltid så ofta då det ofta handlar om små batterier.</w:t>
            </w:r>
          </w:p>
          <w:p w14:paraId="1E61F61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2F29889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676A25A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6E3464B7"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Små batterier i back </w:t>
            </w:r>
            <w:proofErr w:type="spellStart"/>
            <w:r w:rsidRPr="00D66441">
              <w:rPr>
                <w:color w:val="000000" w:themeColor="text1"/>
                <w:sz w:val="18"/>
              </w:rPr>
              <w:t>up</w:t>
            </w:r>
            <w:proofErr w:type="spellEnd"/>
            <w:r w:rsidRPr="00D66441">
              <w:rPr>
                <w:color w:val="000000" w:themeColor="text1"/>
                <w:sz w:val="18"/>
              </w:rPr>
              <w:t xml:space="preserve"> system, klockor, ...</w:t>
            </w:r>
          </w:p>
        </w:tc>
        <w:tc>
          <w:tcPr>
            <w:tcW w:w="1373" w:type="dxa"/>
            <w:shd w:val="clear" w:color="auto" w:fill="auto"/>
            <w:vAlign w:val="center"/>
          </w:tcPr>
          <w:p w14:paraId="6B08BEE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0-2</w:t>
            </w:r>
            <w:proofErr w:type="gramEnd"/>
            <w:r>
              <w:rPr>
                <w:color w:val="000000" w:themeColor="text1"/>
                <w:sz w:val="18"/>
              </w:rPr>
              <w:t xml:space="preserve"> kg</w:t>
            </w:r>
          </w:p>
        </w:tc>
      </w:tr>
      <w:tr w:rsidR="003E5B5E" w:rsidRPr="00D27676" w14:paraId="074D206E" w14:textId="77777777" w:rsidTr="004C0C26">
        <w:trPr>
          <w:tblCellSpacing w:w="15" w:type="dxa"/>
        </w:trPr>
        <w:tc>
          <w:tcPr>
            <w:tcW w:w="315" w:type="dxa"/>
            <w:shd w:val="clear" w:color="auto" w:fill="auto"/>
            <w:vAlign w:val="center"/>
          </w:tcPr>
          <w:p w14:paraId="2CEEFBD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5</w:t>
            </w:r>
          </w:p>
        </w:tc>
        <w:tc>
          <w:tcPr>
            <w:tcW w:w="1513" w:type="dxa"/>
            <w:shd w:val="clear" w:color="auto" w:fill="auto"/>
            <w:vAlign w:val="center"/>
            <w:hideMark/>
          </w:tcPr>
          <w:p w14:paraId="67407BE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Olja</w:t>
            </w:r>
          </w:p>
        </w:tc>
        <w:tc>
          <w:tcPr>
            <w:tcW w:w="6139" w:type="dxa"/>
            <w:vAlign w:val="center"/>
          </w:tcPr>
          <w:p w14:paraId="2FDE8FC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oljor som skall tömmas ur bilen innan press. Om olja och bromsvätska töms i samma behållare rapporteras allt här, annars rapporteras bromsvätska i kategori 6.</w:t>
            </w:r>
          </w:p>
          <w:p w14:paraId="083FBCD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Olja transporteras i fat (ofta </w:t>
            </w:r>
            <w:proofErr w:type="spellStart"/>
            <w:r w:rsidRPr="00D66441">
              <w:rPr>
                <w:color w:val="000000" w:themeColor="text1"/>
                <w:sz w:val="18"/>
              </w:rPr>
              <w:t>cipax</w:t>
            </w:r>
            <w:proofErr w:type="spellEnd"/>
            <w:r w:rsidRPr="00D66441">
              <w:rPr>
                <w:color w:val="000000" w:themeColor="text1"/>
                <w:sz w:val="18"/>
              </w:rPr>
              <w:t>) om ca 1000 liter. Vissa har en hel oljetank.</w:t>
            </w:r>
          </w:p>
          <w:p w14:paraId="103C1FE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DA0C9A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Oljeblandat vatten skall ej rapporteras här. </w:t>
            </w:r>
          </w:p>
          <w:p w14:paraId="4C657C6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C62B98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Omräkningsfaktor: 1 liter bromsvätska = 0,95 kg. 1 liter olja = 0,97 kg</w:t>
            </w:r>
          </w:p>
          <w:p w14:paraId="2273A99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A3EA96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liter.</w:t>
            </w:r>
          </w:p>
          <w:p w14:paraId="60F5A53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4ACF1B4C"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Motorolja</w:t>
            </w:r>
          </w:p>
          <w:p w14:paraId="06570BEE"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Hydraulolja</w:t>
            </w:r>
          </w:p>
          <w:p w14:paraId="54714A5B"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Växellådsolja</w:t>
            </w:r>
          </w:p>
        </w:tc>
        <w:tc>
          <w:tcPr>
            <w:tcW w:w="1373" w:type="dxa"/>
            <w:shd w:val="clear" w:color="auto" w:fill="FFFFFF" w:themeFill="background1"/>
            <w:vAlign w:val="center"/>
          </w:tcPr>
          <w:p w14:paraId="193E54E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2 kg</w:t>
            </w:r>
          </w:p>
        </w:tc>
      </w:tr>
      <w:tr w:rsidR="003E5B5E" w:rsidRPr="00D27676" w14:paraId="40DDDD36" w14:textId="77777777" w:rsidTr="004C0C26">
        <w:trPr>
          <w:tblCellSpacing w:w="15" w:type="dxa"/>
        </w:trPr>
        <w:tc>
          <w:tcPr>
            <w:tcW w:w="315" w:type="dxa"/>
            <w:shd w:val="clear" w:color="auto" w:fill="auto"/>
            <w:vAlign w:val="center"/>
          </w:tcPr>
          <w:p w14:paraId="34E1DA0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6</w:t>
            </w:r>
          </w:p>
        </w:tc>
        <w:tc>
          <w:tcPr>
            <w:tcW w:w="1513" w:type="dxa"/>
            <w:shd w:val="clear" w:color="auto" w:fill="auto"/>
            <w:vAlign w:val="center"/>
            <w:hideMark/>
          </w:tcPr>
          <w:p w14:paraId="57751B2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Bromsvätska</w:t>
            </w:r>
          </w:p>
        </w:tc>
        <w:tc>
          <w:tcPr>
            <w:tcW w:w="6139" w:type="dxa"/>
            <w:vAlign w:val="center"/>
          </w:tcPr>
          <w:p w14:paraId="429E6E6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bromsvätska. Bromsvätska skall alltid tömmas ur bilen innan press. Bromsvätska transporteras ofta i fat om minst 20 liter.</w:t>
            </w:r>
          </w:p>
          <w:p w14:paraId="52FDF56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Vissa bilåtervinnare tömmer bromsvätska och olja i samma behållare.</w:t>
            </w:r>
          </w:p>
          <w:p w14:paraId="73BB582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7532197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Omräkningsfaktor: 1 liter bromsvätska = 0,95 kg.</w:t>
            </w:r>
          </w:p>
          <w:p w14:paraId="1E09200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5F1EDFB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3E78951E"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Bromsvätska</w:t>
            </w:r>
          </w:p>
        </w:tc>
        <w:tc>
          <w:tcPr>
            <w:tcW w:w="1373" w:type="dxa"/>
            <w:vAlign w:val="center"/>
          </w:tcPr>
          <w:p w14:paraId="32FD777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1 kg</w:t>
            </w:r>
          </w:p>
        </w:tc>
      </w:tr>
      <w:tr w:rsidR="003E5B5E" w:rsidRPr="00D27676" w14:paraId="4F9C2365" w14:textId="77777777" w:rsidTr="004C0C26">
        <w:trPr>
          <w:tblCellSpacing w:w="15" w:type="dxa"/>
        </w:trPr>
        <w:tc>
          <w:tcPr>
            <w:tcW w:w="315" w:type="dxa"/>
            <w:shd w:val="clear" w:color="auto" w:fill="auto"/>
            <w:vAlign w:val="center"/>
          </w:tcPr>
          <w:p w14:paraId="1A7C428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7</w:t>
            </w:r>
          </w:p>
        </w:tc>
        <w:tc>
          <w:tcPr>
            <w:tcW w:w="1513" w:type="dxa"/>
            <w:shd w:val="clear" w:color="auto" w:fill="auto"/>
            <w:vAlign w:val="center"/>
            <w:hideMark/>
          </w:tcPr>
          <w:p w14:paraId="2C11DE3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Kylarvätska (glykol)</w:t>
            </w:r>
          </w:p>
        </w:tc>
        <w:tc>
          <w:tcPr>
            <w:tcW w:w="6139" w:type="dxa"/>
            <w:vAlign w:val="center"/>
          </w:tcPr>
          <w:p w14:paraId="44867FE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kylarvätska (glykol, etylenglykol och </w:t>
            </w:r>
            <w:proofErr w:type="spellStart"/>
            <w:r w:rsidRPr="00D66441">
              <w:rPr>
                <w:color w:val="000000" w:themeColor="text1"/>
                <w:sz w:val="18"/>
              </w:rPr>
              <w:t>propylenglykol</w:t>
            </w:r>
            <w:proofErr w:type="spellEnd"/>
            <w:r w:rsidRPr="00D66441">
              <w:rPr>
                <w:color w:val="000000" w:themeColor="text1"/>
                <w:sz w:val="18"/>
              </w:rPr>
              <w:t>). Kylarvätska skall alltid tömmas ur bilen innan press.</w:t>
            </w:r>
          </w:p>
          <w:p w14:paraId="76E69DC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Kylarvätska transporteras ofta i fat om minst 200 liter (ofta </w:t>
            </w:r>
            <w:proofErr w:type="spellStart"/>
            <w:r w:rsidRPr="00D66441">
              <w:rPr>
                <w:color w:val="000000" w:themeColor="text1"/>
                <w:sz w:val="18"/>
              </w:rPr>
              <w:t>cipax</w:t>
            </w:r>
            <w:proofErr w:type="spellEnd"/>
            <w:r w:rsidRPr="00D66441">
              <w:rPr>
                <w:color w:val="000000" w:themeColor="text1"/>
                <w:sz w:val="18"/>
              </w:rPr>
              <w:t>).</w:t>
            </w:r>
          </w:p>
          <w:p w14:paraId="083FF71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18F6394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Omräkningsfaktor: 1 liter = 1 kilo</w:t>
            </w:r>
          </w:p>
          <w:p w14:paraId="3900BE3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6C8E719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2FA88260"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Vätska ut bilens kylare.</w:t>
            </w:r>
          </w:p>
        </w:tc>
        <w:tc>
          <w:tcPr>
            <w:tcW w:w="1373" w:type="dxa"/>
            <w:vAlign w:val="center"/>
          </w:tcPr>
          <w:p w14:paraId="6E9E728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1 kg</w:t>
            </w:r>
          </w:p>
        </w:tc>
      </w:tr>
      <w:tr w:rsidR="003E5B5E" w:rsidRPr="00D27676" w14:paraId="1799D543" w14:textId="77777777" w:rsidTr="004C0C26">
        <w:trPr>
          <w:tblCellSpacing w:w="15" w:type="dxa"/>
        </w:trPr>
        <w:tc>
          <w:tcPr>
            <w:tcW w:w="315" w:type="dxa"/>
            <w:shd w:val="clear" w:color="auto" w:fill="auto"/>
            <w:vAlign w:val="center"/>
          </w:tcPr>
          <w:p w14:paraId="3406B3D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8</w:t>
            </w:r>
          </w:p>
        </w:tc>
        <w:tc>
          <w:tcPr>
            <w:tcW w:w="1513" w:type="dxa"/>
            <w:shd w:val="clear" w:color="auto" w:fill="auto"/>
            <w:vAlign w:val="center"/>
            <w:hideMark/>
          </w:tcPr>
          <w:p w14:paraId="002DB99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Spolarvätska</w:t>
            </w:r>
          </w:p>
        </w:tc>
        <w:tc>
          <w:tcPr>
            <w:tcW w:w="6139" w:type="dxa"/>
            <w:vAlign w:val="center"/>
          </w:tcPr>
          <w:p w14:paraId="7534923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spolarvätska. Många bilåtervinnare återanvänder spolarvätskan direkt, dvs materialet rapporteras då ej in i detta system. </w:t>
            </w:r>
          </w:p>
          <w:p w14:paraId="7CDA3E1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Spolarvätska transporteras ofta i fat om minst 200 liter.</w:t>
            </w:r>
          </w:p>
          <w:p w14:paraId="5B8C049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2598FCC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Omräkningsfaktor: 1 liter = 1 kilo. Enhet liter.</w:t>
            </w:r>
          </w:p>
          <w:p w14:paraId="79265C0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4FA52413"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Spolarvätska.</w:t>
            </w:r>
          </w:p>
        </w:tc>
        <w:tc>
          <w:tcPr>
            <w:tcW w:w="1373" w:type="dxa"/>
            <w:vAlign w:val="center"/>
          </w:tcPr>
          <w:p w14:paraId="0D65DB4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0,5 kg</w:t>
            </w:r>
          </w:p>
        </w:tc>
      </w:tr>
      <w:tr w:rsidR="003E5B5E" w:rsidRPr="00D27676" w14:paraId="580CB9A2" w14:textId="77777777" w:rsidTr="004C0C26">
        <w:trPr>
          <w:tblCellSpacing w:w="15" w:type="dxa"/>
        </w:trPr>
        <w:tc>
          <w:tcPr>
            <w:tcW w:w="315" w:type="dxa"/>
            <w:shd w:val="clear" w:color="auto" w:fill="auto"/>
            <w:vAlign w:val="center"/>
          </w:tcPr>
          <w:p w14:paraId="0397341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9</w:t>
            </w:r>
          </w:p>
        </w:tc>
        <w:tc>
          <w:tcPr>
            <w:tcW w:w="1513" w:type="dxa"/>
            <w:shd w:val="clear" w:color="auto" w:fill="auto"/>
            <w:vAlign w:val="center"/>
            <w:hideMark/>
          </w:tcPr>
          <w:p w14:paraId="5AB664D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Oljefilter</w:t>
            </w:r>
          </w:p>
        </w:tc>
        <w:tc>
          <w:tcPr>
            <w:tcW w:w="6139" w:type="dxa"/>
            <w:vAlign w:val="center"/>
          </w:tcPr>
          <w:p w14:paraId="224884E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oljefilter av alla slag. Vikten av oljefilter varierar mycket då ett antal modeller har flera filter per fordon. I snitt kan man beräkna en filtermängd av ca 1,5 kg filter/fordon.</w:t>
            </w:r>
          </w:p>
          <w:p w14:paraId="5320174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11297B2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7F6531E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68390685"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Hydrauloljefilter</w:t>
            </w:r>
          </w:p>
          <w:p w14:paraId="6EBC09C9"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Motoroljefilter </w:t>
            </w:r>
          </w:p>
        </w:tc>
        <w:tc>
          <w:tcPr>
            <w:tcW w:w="1373" w:type="dxa"/>
            <w:shd w:val="clear" w:color="auto" w:fill="auto"/>
            <w:vAlign w:val="center"/>
          </w:tcPr>
          <w:p w14:paraId="3ED04C5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1,5 kg</w:t>
            </w:r>
          </w:p>
        </w:tc>
      </w:tr>
    </w:tbl>
    <w:p w14:paraId="7B3A5F81" w14:textId="1890B348" w:rsidR="003E5B5E" w:rsidRDefault="003E5B5E" w:rsidP="003E5B5E">
      <w:r>
        <w:br w:type="page"/>
      </w:r>
    </w:p>
    <w:p w14:paraId="023A9A11" w14:textId="1D35278A" w:rsidR="003E5B5E" w:rsidRDefault="003E5B5E" w:rsidP="003E5B5E"/>
    <w:p w14:paraId="1B3A96CE" w14:textId="31B813C2" w:rsidR="003E5B5E" w:rsidRDefault="003E5B5E" w:rsidP="003E5B5E"/>
    <w:p w14:paraId="7DDAD8C8" w14:textId="77777777" w:rsidR="003E5B5E" w:rsidRDefault="003E5B5E" w:rsidP="003E5B5E"/>
    <w:tbl>
      <w:tblPr>
        <w:tblpPr w:leftFromText="141" w:rightFromText="141" w:vertAnchor="text" w:tblpY="1"/>
        <w:tblOverlap w:val="never"/>
        <w:tblW w:w="949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0"/>
        <w:gridCol w:w="1543"/>
        <w:gridCol w:w="6169"/>
        <w:gridCol w:w="1418"/>
      </w:tblGrid>
      <w:tr w:rsidR="003E5B5E" w:rsidRPr="00D27676" w14:paraId="7BE5CCD7" w14:textId="77777777" w:rsidTr="004C0C26">
        <w:trPr>
          <w:tblCellSpacing w:w="15" w:type="dxa"/>
        </w:trPr>
        <w:tc>
          <w:tcPr>
            <w:tcW w:w="315" w:type="dxa"/>
            <w:shd w:val="clear" w:color="auto" w:fill="auto"/>
            <w:vAlign w:val="center"/>
          </w:tcPr>
          <w:p w14:paraId="096EC80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10</w:t>
            </w:r>
          </w:p>
        </w:tc>
        <w:tc>
          <w:tcPr>
            <w:tcW w:w="1513" w:type="dxa"/>
            <w:shd w:val="clear" w:color="auto" w:fill="auto"/>
            <w:vAlign w:val="center"/>
            <w:hideMark/>
          </w:tcPr>
          <w:p w14:paraId="79FCB19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Köldmedia (AC)</w:t>
            </w:r>
          </w:p>
        </w:tc>
        <w:tc>
          <w:tcPr>
            <w:tcW w:w="6139" w:type="dxa"/>
            <w:vAlign w:val="center"/>
          </w:tcPr>
          <w:p w14:paraId="6E361A7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köldmedia som finns i bilars klimatanläggning (AC, air </w:t>
            </w:r>
            <w:proofErr w:type="spellStart"/>
            <w:r w:rsidRPr="00D66441">
              <w:rPr>
                <w:color w:val="000000" w:themeColor="text1"/>
                <w:sz w:val="18"/>
              </w:rPr>
              <w:t>condition</w:t>
            </w:r>
            <w:proofErr w:type="spellEnd"/>
            <w:r w:rsidRPr="00D66441">
              <w:rPr>
                <w:color w:val="000000" w:themeColor="text1"/>
                <w:sz w:val="18"/>
              </w:rPr>
              <w:t xml:space="preserve">-system). Köldmediet brukar bestå av stora delar ammoniak eller freon. </w:t>
            </w:r>
          </w:p>
          <w:p w14:paraId="2CA31A6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Tidigare användes köldmediet R12 och sedan skiftades mediet över till R134a (from ca 2007 hade alla R134a). Alla personbilar som typgodkänts under 2011 eller senare måste vara utrustade med ett nytt köldmedium som heter R1234yf. </w:t>
            </w:r>
          </w:p>
          <w:p w14:paraId="0839D2E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 modern bil har ca 0,5 kg köldmedia. Äldre bilar har ca 0,9 kg köldmedia.</w:t>
            </w:r>
          </w:p>
          <w:p w14:paraId="2D5C420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 tub AC-gas levereras om ca 10 kg.</w:t>
            </w:r>
          </w:p>
          <w:p w14:paraId="475CFDA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Enligt lag skall de som säljer AC-gas också ta emot (dvs vara mottagare) av AC gas utan avgift.</w:t>
            </w:r>
          </w:p>
          <w:p w14:paraId="557BA89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Enda dest</w:t>
            </w:r>
            <w:r>
              <w:rPr>
                <w:color w:val="000000" w:themeColor="text1"/>
                <w:sz w:val="18"/>
              </w:rPr>
              <w:t xml:space="preserve">ruktören i Sverige är idag </w:t>
            </w:r>
            <w:r w:rsidRPr="00D66441">
              <w:rPr>
                <w:color w:val="000000" w:themeColor="text1"/>
                <w:sz w:val="18"/>
              </w:rPr>
              <w:t>Sakab</w:t>
            </w:r>
            <w:r>
              <w:rPr>
                <w:color w:val="000000" w:themeColor="text1"/>
                <w:sz w:val="18"/>
              </w:rPr>
              <w:t xml:space="preserve"> (2016).</w:t>
            </w:r>
          </w:p>
          <w:p w14:paraId="04006AA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1F0927F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tc>
        <w:tc>
          <w:tcPr>
            <w:tcW w:w="1373" w:type="dxa"/>
            <w:shd w:val="clear" w:color="auto" w:fill="auto"/>
            <w:vAlign w:val="center"/>
          </w:tcPr>
          <w:p w14:paraId="3D4E322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0,5 kg</w:t>
            </w:r>
          </w:p>
        </w:tc>
      </w:tr>
      <w:tr w:rsidR="003E5B5E" w:rsidRPr="00D27676" w14:paraId="16395536" w14:textId="77777777" w:rsidTr="004C0C26">
        <w:trPr>
          <w:tblCellSpacing w:w="15" w:type="dxa"/>
        </w:trPr>
        <w:tc>
          <w:tcPr>
            <w:tcW w:w="315" w:type="dxa"/>
            <w:shd w:val="clear" w:color="auto" w:fill="auto"/>
            <w:vAlign w:val="center"/>
          </w:tcPr>
          <w:p w14:paraId="39F03E6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11</w:t>
            </w:r>
          </w:p>
        </w:tc>
        <w:tc>
          <w:tcPr>
            <w:tcW w:w="1513" w:type="dxa"/>
            <w:shd w:val="clear" w:color="auto" w:fill="auto"/>
            <w:vAlign w:val="center"/>
            <w:hideMark/>
          </w:tcPr>
          <w:p w14:paraId="5097D23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Bly</w:t>
            </w:r>
          </w:p>
        </w:tc>
        <w:tc>
          <w:tcPr>
            <w:tcW w:w="6139" w:type="dxa"/>
            <w:vAlign w:val="center"/>
          </w:tcPr>
          <w:p w14:paraId="6B6829B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bly.</w:t>
            </w:r>
          </w:p>
          <w:p w14:paraId="161487D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Bly transporteras ofta i om minst 1000 kg per leverans.</w:t>
            </w:r>
          </w:p>
          <w:p w14:paraId="2CAB94B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D756CB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2CD7F3A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73AB4BB2"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Balansvikter på fälgar</w:t>
            </w:r>
          </w:p>
        </w:tc>
        <w:tc>
          <w:tcPr>
            <w:tcW w:w="1373" w:type="dxa"/>
            <w:shd w:val="clear" w:color="auto" w:fill="auto"/>
            <w:vAlign w:val="center"/>
          </w:tcPr>
          <w:p w14:paraId="0D83D97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0-0,5</w:t>
            </w:r>
            <w:proofErr w:type="gramEnd"/>
            <w:r>
              <w:rPr>
                <w:color w:val="000000" w:themeColor="text1"/>
                <w:sz w:val="18"/>
              </w:rPr>
              <w:t xml:space="preserve"> kg</w:t>
            </w:r>
          </w:p>
        </w:tc>
      </w:tr>
      <w:tr w:rsidR="003E5B5E" w:rsidRPr="00D27676" w14:paraId="032D08B3" w14:textId="77777777" w:rsidTr="004C0C26">
        <w:trPr>
          <w:tblCellSpacing w:w="15" w:type="dxa"/>
        </w:trPr>
        <w:tc>
          <w:tcPr>
            <w:tcW w:w="315" w:type="dxa"/>
            <w:shd w:val="clear" w:color="auto" w:fill="auto"/>
            <w:vAlign w:val="center"/>
          </w:tcPr>
          <w:p w14:paraId="3086C2F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12</w:t>
            </w:r>
          </w:p>
        </w:tc>
        <w:tc>
          <w:tcPr>
            <w:tcW w:w="1513" w:type="dxa"/>
            <w:shd w:val="clear" w:color="auto" w:fill="auto"/>
            <w:vAlign w:val="center"/>
            <w:hideMark/>
          </w:tcPr>
          <w:p w14:paraId="3CF19EF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kvicksilver</w:t>
            </w:r>
          </w:p>
        </w:tc>
        <w:tc>
          <w:tcPr>
            <w:tcW w:w="6139" w:type="dxa"/>
            <w:vAlign w:val="center"/>
          </w:tcPr>
          <w:p w14:paraId="1C6B8C5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komponenter som innehåller kvicksilver.</w:t>
            </w:r>
          </w:p>
          <w:p w14:paraId="64F4E5E9" w14:textId="62930CAE"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Leveranserna sker inte alltid så ofta. Det är få komponenter i moderna bilar som innehåller kvicksilver. Detaljerad lista finns på </w:t>
            </w:r>
            <w:r w:rsidR="001467A7">
              <w:rPr>
                <w:color w:val="000000" w:themeColor="text1"/>
                <w:sz w:val="18"/>
              </w:rPr>
              <w:t>Mobility</w:t>
            </w:r>
            <w:r w:rsidRPr="00D66441">
              <w:rPr>
                <w:color w:val="000000" w:themeColor="text1"/>
                <w:sz w:val="18"/>
              </w:rPr>
              <w:t xml:space="preserve"> Swedens hemsida </w:t>
            </w:r>
            <w:r w:rsidR="001467A7">
              <w:rPr>
                <w:color w:val="000000" w:themeColor="text1"/>
                <w:sz w:val="18"/>
              </w:rPr>
              <w:t xml:space="preserve">             </w:t>
            </w:r>
            <w:proofErr w:type="gramStart"/>
            <w:r w:rsidR="001467A7">
              <w:rPr>
                <w:color w:val="000000" w:themeColor="text1"/>
                <w:sz w:val="18"/>
              </w:rPr>
              <w:t xml:space="preserve">   </w:t>
            </w:r>
            <w:r>
              <w:rPr>
                <w:color w:val="000000" w:themeColor="text1"/>
                <w:sz w:val="18"/>
              </w:rPr>
              <w:t>(</w:t>
            </w:r>
            <w:proofErr w:type="gramEnd"/>
            <w:r w:rsidR="001467A7">
              <w:t xml:space="preserve"> </w:t>
            </w:r>
            <w:hyperlink r:id="rId12" w:history="1">
              <w:r w:rsidR="001467A7" w:rsidRPr="00F7555A">
                <w:rPr>
                  <w:rStyle w:val="Hyperlnk"/>
                  <w:rFonts w:asciiTheme="minorHAnsi" w:eastAsiaTheme="minorEastAsia" w:hAnsiTheme="minorHAnsi" w:cstheme="minorBidi"/>
                  <w:sz w:val="18"/>
                  <w:szCs w:val="18"/>
                  <w:lang w:eastAsia="en-US"/>
                </w:rPr>
                <w:t>https://mobilitysweden.se/mobilitet/miljo-sakerhet/atervinning/For_dig_som_ar_bilskrotare</w:t>
              </w:r>
            </w:hyperlink>
            <w:r w:rsidR="001467A7">
              <w:rPr>
                <w:rStyle w:val="Hyperlnk"/>
                <w:rFonts w:asciiTheme="minorHAnsi" w:eastAsiaTheme="minorEastAsia" w:hAnsiTheme="minorHAnsi" w:cstheme="minorBidi"/>
                <w:sz w:val="18"/>
                <w:szCs w:val="18"/>
                <w:lang w:eastAsia="en-US"/>
              </w:rPr>
              <w:t xml:space="preserve"> </w:t>
            </w:r>
            <w:r w:rsidRPr="00D66441">
              <w:rPr>
                <w:color w:val="000000" w:themeColor="text1"/>
                <w:sz w:val="18"/>
              </w:rPr>
              <w:t>).</w:t>
            </w:r>
          </w:p>
          <w:p w14:paraId="22250DD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2909DB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Enhet kilo. </w:t>
            </w:r>
          </w:p>
          <w:p w14:paraId="00FE45B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35C4B8ED"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Kvicksilverbrytare</w:t>
            </w:r>
          </w:p>
          <w:p w14:paraId="56F71EDA"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Xenonlampa</w:t>
            </w:r>
          </w:p>
          <w:p w14:paraId="61677838"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Gasurladdningslampor, huvudstrålkastare</w:t>
            </w:r>
          </w:p>
        </w:tc>
        <w:tc>
          <w:tcPr>
            <w:tcW w:w="1373" w:type="dxa"/>
            <w:shd w:val="clear" w:color="auto" w:fill="auto"/>
            <w:vAlign w:val="center"/>
          </w:tcPr>
          <w:p w14:paraId="597BF32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0-0,1</w:t>
            </w:r>
            <w:proofErr w:type="gramEnd"/>
            <w:r>
              <w:rPr>
                <w:color w:val="000000" w:themeColor="text1"/>
                <w:sz w:val="18"/>
              </w:rPr>
              <w:t xml:space="preserve"> kg</w:t>
            </w:r>
          </w:p>
        </w:tc>
      </w:tr>
      <w:tr w:rsidR="003E5B5E" w:rsidRPr="00D27676" w14:paraId="5D96CC35" w14:textId="77777777" w:rsidTr="004C0C26">
        <w:trPr>
          <w:tblCellSpacing w:w="15" w:type="dxa"/>
        </w:trPr>
        <w:tc>
          <w:tcPr>
            <w:tcW w:w="315" w:type="dxa"/>
            <w:shd w:val="clear" w:color="auto" w:fill="auto"/>
            <w:vAlign w:val="center"/>
          </w:tcPr>
          <w:p w14:paraId="71B37E7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13</w:t>
            </w:r>
          </w:p>
        </w:tc>
        <w:tc>
          <w:tcPr>
            <w:tcW w:w="1513" w:type="dxa"/>
            <w:shd w:val="clear" w:color="auto" w:fill="auto"/>
            <w:vAlign w:val="center"/>
            <w:hideMark/>
          </w:tcPr>
          <w:p w14:paraId="0E0760F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PCB/PCT</w:t>
            </w:r>
          </w:p>
        </w:tc>
        <w:tc>
          <w:tcPr>
            <w:tcW w:w="6139" w:type="dxa"/>
            <w:vAlign w:val="center"/>
          </w:tcPr>
          <w:p w14:paraId="4C20BEDF" w14:textId="73D6D86A" w:rsidR="003E5B5E" w:rsidRPr="004C35DC"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rStyle w:val="Hyperlnk"/>
                <w:rFonts w:asciiTheme="minorHAnsi" w:eastAsiaTheme="minorEastAsia" w:hAnsiTheme="minorHAnsi" w:cstheme="minorBidi"/>
                <w:sz w:val="18"/>
                <w:szCs w:val="18"/>
                <w:lang w:eastAsia="en-US"/>
              </w:rPr>
            </w:pPr>
            <w:r w:rsidRPr="00EC5A43">
              <w:rPr>
                <w:sz w:val="18"/>
                <w:szCs w:val="18"/>
              </w:rPr>
              <w:t>I denna kategori rapporteras</w:t>
            </w:r>
            <w:r>
              <w:rPr>
                <w:sz w:val="18"/>
                <w:szCs w:val="18"/>
              </w:rPr>
              <w:t xml:space="preserve"> komponenter av PCB och PCT. Gäller endast äldre fordon, s</w:t>
            </w:r>
            <w:r w:rsidRPr="006A0E2B">
              <w:rPr>
                <w:rFonts w:cstheme="minorHAnsi"/>
                <w:sz w:val="18"/>
                <w:szCs w:val="18"/>
              </w:rPr>
              <w:t>edan modellår 1986 finns inget PCB/PCT i komponenter</w:t>
            </w:r>
            <w:r>
              <w:rPr>
                <w:sz w:val="18"/>
                <w:szCs w:val="18"/>
              </w:rPr>
              <w:t xml:space="preserve">. Komplett lista finns på </w:t>
            </w:r>
            <w:r w:rsidR="001467A7">
              <w:rPr>
                <w:sz w:val="18"/>
                <w:szCs w:val="18"/>
              </w:rPr>
              <w:t>Mobility</w:t>
            </w:r>
            <w:r>
              <w:rPr>
                <w:sz w:val="18"/>
                <w:szCs w:val="18"/>
              </w:rPr>
              <w:t xml:space="preserve"> Swedens hemsida </w:t>
            </w:r>
            <w:r>
              <w:rPr>
                <w:color w:val="000000" w:themeColor="text1"/>
                <w:sz w:val="18"/>
              </w:rPr>
              <w:t>(</w:t>
            </w:r>
            <w:r w:rsidR="001467A7">
              <w:t xml:space="preserve"> </w:t>
            </w:r>
            <w:hyperlink r:id="rId13" w:history="1">
              <w:r w:rsidR="001467A7" w:rsidRPr="00F7555A">
                <w:rPr>
                  <w:rStyle w:val="Hyperlnk"/>
                  <w:rFonts w:asciiTheme="minorHAnsi" w:eastAsiaTheme="minorEastAsia" w:hAnsiTheme="minorHAnsi" w:cstheme="minorBidi"/>
                  <w:sz w:val="18"/>
                  <w:szCs w:val="18"/>
                  <w:lang w:eastAsia="en-US"/>
                </w:rPr>
                <w:t>https://mobilitysweden.se/mobilitet/miljo-sakerhet/atervinning/For_dig_som_ar_bilskrotare</w:t>
              </w:r>
            </w:hyperlink>
            <w:r w:rsidR="001467A7">
              <w:rPr>
                <w:rStyle w:val="Hyperlnk"/>
                <w:rFonts w:asciiTheme="minorHAnsi" w:eastAsiaTheme="minorEastAsia" w:hAnsiTheme="minorHAnsi" w:cstheme="minorBidi"/>
                <w:sz w:val="18"/>
                <w:szCs w:val="18"/>
                <w:lang w:eastAsia="en-US"/>
              </w:rPr>
              <w:t xml:space="preserve"> </w:t>
            </w:r>
            <w:r w:rsidRPr="00D66441">
              <w:rPr>
                <w:color w:val="000000" w:themeColor="text1"/>
                <w:sz w:val="18"/>
              </w:rPr>
              <w:t>)</w:t>
            </w:r>
            <w:r w:rsidRPr="00E571FC">
              <w:rPr>
                <w:rStyle w:val="Hyperlnk"/>
                <w:rFonts w:asciiTheme="minorHAnsi" w:eastAsiaTheme="minorEastAsia" w:hAnsiTheme="minorHAnsi" w:cstheme="minorBidi"/>
                <w:szCs w:val="18"/>
                <w:lang w:eastAsia="en-US"/>
              </w:rPr>
              <w:t>.</w:t>
            </w:r>
          </w:p>
          <w:p w14:paraId="1F475F9C" w14:textId="77777777" w:rsidR="003E5B5E" w:rsidRPr="00E571FC"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102B9B0C" w14:textId="77777777" w:rsidR="003E5B5E" w:rsidRPr="00E571FC"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571FC">
              <w:rPr>
                <w:color w:val="000000" w:themeColor="text1"/>
                <w:sz w:val="18"/>
              </w:rPr>
              <w:t>Enhet kilo.</w:t>
            </w:r>
          </w:p>
          <w:p w14:paraId="73E7D7C0" w14:textId="77777777" w:rsidR="003E5B5E" w:rsidRPr="00E571FC"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571FC">
              <w:rPr>
                <w:color w:val="000000" w:themeColor="text1"/>
                <w:sz w:val="18"/>
              </w:rPr>
              <w:t xml:space="preserve">Exempel: </w:t>
            </w:r>
          </w:p>
          <w:p w14:paraId="204CCA07" w14:textId="77777777" w:rsidR="003E5B5E" w:rsidRPr="00E571FC"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571FC">
              <w:rPr>
                <w:color w:val="000000" w:themeColor="text1"/>
                <w:sz w:val="18"/>
              </w:rPr>
              <w:t>Kondensatorer</w:t>
            </w:r>
          </w:p>
          <w:p w14:paraId="3CEF29F6" w14:textId="77777777" w:rsidR="003E5B5E" w:rsidRPr="008C0C69"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sz w:val="18"/>
                <w:szCs w:val="18"/>
              </w:rPr>
            </w:pPr>
            <w:r w:rsidRPr="00E571FC">
              <w:rPr>
                <w:color w:val="000000" w:themeColor="text1"/>
                <w:sz w:val="18"/>
              </w:rPr>
              <w:t>Lysrör</w:t>
            </w:r>
          </w:p>
        </w:tc>
        <w:tc>
          <w:tcPr>
            <w:tcW w:w="1373" w:type="dxa"/>
            <w:shd w:val="clear" w:color="auto" w:fill="auto"/>
            <w:vAlign w:val="center"/>
          </w:tcPr>
          <w:p w14:paraId="3E299DC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0-0,1</w:t>
            </w:r>
            <w:proofErr w:type="gramEnd"/>
            <w:r>
              <w:rPr>
                <w:color w:val="000000" w:themeColor="text1"/>
                <w:sz w:val="18"/>
              </w:rPr>
              <w:t xml:space="preserve"> kg</w:t>
            </w:r>
          </w:p>
        </w:tc>
      </w:tr>
      <w:tr w:rsidR="003E5B5E" w:rsidRPr="00D27676" w14:paraId="0B55B682" w14:textId="77777777" w:rsidTr="004C0C26">
        <w:trPr>
          <w:tblCellSpacing w:w="15" w:type="dxa"/>
        </w:trPr>
        <w:tc>
          <w:tcPr>
            <w:tcW w:w="315" w:type="dxa"/>
            <w:shd w:val="clear" w:color="auto" w:fill="auto"/>
            <w:vAlign w:val="center"/>
          </w:tcPr>
          <w:p w14:paraId="7D25033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14</w:t>
            </w:r>
          </w:p>
        </w:tc>
        <w:tc>
          <w:tcPr>
            <w:tcW w:w="1513" w:type="dxa"/>
            <w:shd w:val="clear" w:color="auto" w:fill="auto"/>
            <w:vAlign w:val="center"/>
            <w:hideMark/>
          </w:tcPr>
          <w:p w14:paraId="0FF844E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spellStart"/>
            <w:r w:rsidRPr="00D66441">
              <w:rPr>
                <w:color w:val="000000" w:themeColor="text1"/>
                <w:sz w:val="18"/>
              </w:rPr>
              <w:t>Gastankar</w:t>
            </w:r>
            <w:proofErr w:type="spellEnd"/>
          </w:p>
        </w:tc>
        <w:tc>
          <w:tcPr>
            <w:tcW w:w="6139" w:type="dxa"/>
            <w:vAlign w:val="center"/>
          </w:tcPr>
          <w:p w14:paraId="4277D3C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w:t>
            </w:r>
            <w:proofErr w:type="spellStart"/>
            <w:r w:rsidRPr="00D66441">
              <w:rPr>
                <w:color w:val="000000" w:themeColor="text1"/>
                <w:sz w:val="18"/>
              </w:rPr>
              <w:t>gastankar</w:t>
            </w:r>
            <w:proofErr w:type="spellEnd"/>
            <w:r w:rsidRPr="00D66441">
              <w:rPr>
                <w:color w:val="000000" w:themeColor="text1"/>
                <w:sz w:val="18"/>
              </w:rPr>
              <w:t>.</w:t>
            </w:r>
          </w:p>
          <w:p w14:paraId="0A04DAF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1 </w:t>
            </w:r>
            <w:proofErr w:type="spellStart"/>
            <w:r w:rsidRPr="00D66441">
              <w:rPr>
                <w:color w:val="000000" w:themeColor="text1"/>
                <w:sz w:val="18"/>
              </w:rPr>
              <w:t>gastank</w:t>
            </w:r>
            <w:proofErr w:type="spellEnd"/>
            <w:r w:rsidRPr="00D66441">
              <w:rPr>
                <w:color w:val="000000" w:themeColor="text1"/>
                <w:sz w:val="18"/>
              </w:rPr>
              <w:t xml:space="preserve"> väger ofta 10 - 30 kg/st.</w:t>
            </w:r>
          </w:p>
          <w:p w14:paraId="7751868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Tankarna skall vara tömda vid leverans till mottagare.</w:t>
            </w:r>
          </w:p>
          <w:p w14:paraId="0DA3D85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1AF6B0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21A9DB3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0C4A8CA5"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Bränsleförvaring för gasdrivna bilar.</w:t>
            </w:r>
          </w:p>
        </w:tc>
        <w:tc>
          <w:tcPr>
            <w:tcW w:w="1373" w:type="dxa"/>
            <w:shd w:val="clear" w:color="auto" w:fill="auto"/>
            <w:vAlign w:val="center"/>
          </w:tcPr>
          <w:p w14:paraId="23023F01"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0-100</w:t>
            </w:r>
            <w:proofErr w:type="gramEnd"/>
            <w:r>
              <w:rPr>
                <w:color w:val="000000" w:themeColor="text1"/>
                <w:sz w:val="18"/>
              </w:rPr>
              <w:t xml:space="preserve"> kg</w:t>
            </w:r>
          </w:p>
          <w:p w14:paraId="2837D185"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06DB21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(förekommer i låg omfattning)</w:t>
            </w:r>
          </w:p>
        </w:tc>
      </w:tr>
    </w:tbl>
    <w:p w14:paraId="72475BC3" w14:textId="77777777" w:rsidR="003E5B5E" w:rsidRDefault="003E5B5E" w:rsidP="003E5B5E">
      <w:r>
        <w:br w:type="page"/>
      </w:r>
    </w:p>
    <w:tbl>
      <w:tblPr>
        <w:tblpPr w:leftFromText="141" w:rightFromText="141" w:vertAnchor="text" w:tblpY="1"/>
        <w:tblOverlap w:val="never"/>
        <w:tblW w:w="949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0"/>
        <w:gridCol w:w="1543"/>
        <w:gridCol w:w="6169"/>
        <w:gridCol w:w="1418"/>
      </w:tblGrid>
      <w:tr w:rsidR="003E5B5E" w:rsidRPr="00D27676" w14:paraId="513BEF12" w14:textId="77777777" w:rsidTr="004C0C26">
        <w:trPr>
          <w:tblCellSpacing w:w="15" w:type="dxa"/>
        </w:trPr>
        <w:tc>
          <w:tcPr>
            <w:tcW w:w="315" w:type="dxa"/>
            <w:shd w:val="clear" w:color="auto" w:fill="auto"/>
            <w:vAlign w:val="center"/>
          </w:tcPr>
          <w:p w14:paraId="3698389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lastRenderedPageBreak/>
              <w:t>15</w:t>
            </w:r>
          </w:p>
        </w:tc>
        <w:tc>
          <w:tcPr>
            <w:tcW w:w="1513" w:type="dxa"/>
            <w:shd w:val="clear" w:color="auto" w:fill="auto"/>
            <w:vAlign w:val="center"/>
            <w:hideMark/>
          </w:tcPr>
          <w:p w14:paraId="08BF0A7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Potentiellt explosiva komponenter</w:t>
            </w:r>
          </w:p>
        </w:tc>
        <w:tc>
          <w:tcPr>
            <w:tcW w:w="6139" w:type="dxa"/>
            <w:vAlign w:val="center"/>
          </w:tcPr>
          <w:p w14:paraId="240221E6" w14:textId="49807818"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potentiellt explosiva komponenter, dvs </w:t>
            </w:r>
            <w:r w:rsidR="001467A7" w:rsidRPr="00D66441">
              <w:rPr>
                <w:color w:val="000000" w:themeColor="text1"/>
                <w:sz w:val="18"/>
              </w:rPr>
              <w:t>airbags</w:t>
            </w:r>
            <w:r w:rsidRPr="00D66441">
              <w:rPr>
                <w:color w:val="000000" w:themeColor="text1"/>
                <w:sz w:val="18"/>
              </w:rPr>
              <w:t>. En modern bil innehåller</w:t>
            </w:r>
            <w:r>
              <w:rPr>
                <w:color w:val="000000" w:themeColor="text1"/>
                <w:sz w:val="18"/>
              </w:rPr>
              <w:t xml:space="preserve"> upp till 30 </w:t>
            </w:r>
            <w:r w:rsidR="001467A7">
              <w:rPr>
                <w:color w:val="000000" w:themeColor="text1"/>
                <w:sz w:val="18"/>
              </w:rPr>
              <w:t>airbags</w:t>
            </w:r>
            <w:r>
              <w:rPr>
                <w:color w:val="000000" w:themeColor="text1"/>
                <w:sz w:val="18"/>
              </w:rPr>
              <w:t>,</w:t>
            </w:r>
            <w:r w:rsidRPr="00D66441">
              <w:rPr>
                <w:color w:val="000000" w:themeColor="text1"/>
                <w:sz w:val="18"/>
              </w:rPr>
              <w:t xml:space="preserve"> i snitt </w:t>
            </w:r>
            <w:r>
              <w:rPr>
                <w:color w:val="000000" w:themeColor="text1"/>
                <w:sz w:val="18"/>
              </w:rPr>
              <w:t>8</w:t>
            </w:r>
            <w:r w:rsidRPr="00D66441">
              <w:rPr>
                <w:color w:val="000000" w:themeColor="text1"/>
                <w:sz w:val="18"/>
              </w:rPr>
              <w:t xml:space="preserve"> </w:t>
            </w:r>
            <w:r w:rsidR="003E7A1E" w:rsidRPr="00D66441">
              <w:rPr>
                <w:color w:val="000000" w:themeColor="text1"/>
                <w:sz w:val="18"/>
              </w:rPr>
              <w:t>air</w:t>
            </w:r>
            <w:r w:rsidR="003E7A1E">
              <w:rPr>
                <w:color w:val="000000" w:themeColor="text1"/>
                <w:sz w:val="18"/>
              </w:rPr>
              <w:t>bags</w:t>
            </w:r>
            <w:r w:rsidRPr="00D66441">
              <w:rPr>
                <w:color w:val="000000" w:themeColor="text1"/>
                <w:sz w:val="18"/>
              </w:rPr>
              <w:t xml:space="preserve">. </w:t>
            </w:r>
            <w:r>
              <w:rPr>
                <w:color w:val="000000" w:themeColor="text1"/>
                <w:sz w:val="18"/>
              </w:rPr>
              <w:t xml:space="preserve">Det är alltid jämnt antal </w:t>
            </w:r>
            <w:r w:rsidR="001467A7">
              <w:rPr>
                <w:color w:val="000000" w:themeColor="text1"/>
                <w:sz w:val="18"/>
              </w:rPr>
              <w:t>airbags</w:t>
            </w:r>
            <w:r>
              <w:rPr>
                <w:color w:val="000000" w:themeColor="text1"/>
                <w:sz w:val="18"/>
              </w:rPr>
              <w:t xml:space="preserve"> i en bil. </w:t>
            </w:r>
          </w:p>
          <w:p w14:paraId="00DB28C9"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72B84B48" w14:textId="58E518B8"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Samtliga </w:t>
            </w:r>
            <w:r w:rsidR="001467A7" w:rsidRPr="00D66441">
              <w:rPr>
                <w:color w:val="000000" w:themeColor="text1"/>
                <w:sz w:val="18"/>
              </w:rPr>
              <w:t>airbags</w:t>
            </w:r>
            <w:r w:rsidRPr="00D66441">
              <w:rPr>
                <w:color w:val="000000" w:themeColor="text1"/>
                <w:sz w:val="18"/>
              </w:rPr>
              <w:t xml:space="preserve"> måste alltid neutraliseras (skjutas av) i fordonet innan fordonet/chassit/karossen skickas till fragmentering. För att transportera </w:t>
            </w:r>
            <w:proofErr w:type="spellStart"/>
            <w:r w:rsidRPr="00D66441">
              <w:rPr>
                <w:color w:val="000000" w:themeColor="text1"/>
                <w:sz w:val="18"/>
              </w:rPr>
              <w:t>odetonerade</w:t>
            </w:r>
            <w:proofErr w:type="spellEnd"/>
            <w:r w:rsidRPr="00D66441">
              <w:rPr>
                <w:color w:val="000000" w:themeColor="text1"/>
                <w:sz w:val="18"/>
              </w:rPr>
              <w:t xml:space="preserve"> </w:t>
            </w:r>
            <w:r w:rsidR="001467A7" w:rsidRPr="00D66441">
              <w:rPr>
                <w:color w:val="000000" w:themeColor="text1"/>
                <w:sz w:val="18"/>
              </w:rPr>
              <w:t>airbags</w:t>
            </w:r>
            <w:r w:rsidRPr="00D66441">
              <w:rPr>
                <w:color w:val="000000" w:themeColor="text1"/>
                <w:sz w:val="18"/>
              </w:rPr>
              <w:t xml:space="preserve"> finns särskilda regler.</w:t>
            </w:r>
          </w:p>
          <w:p w14:paraId="232D061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Ett detoneringsverktyg skall finnas hos bilåtervinnaren. </w:t>
            </w:r>
          </w:p>
          <w:p w14:paraId="114E7167"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9612AE1"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2-24</w:t>
            </w:r>
            <w:proofErr w:type="gramEnd"/>
            <w:r>
              <w:rPr>
                <w:color w:val="000000" w:themeColor="text1"/>
                <w:sz w:val="18"/>
              </w:rPr>
              <w:t xml:space="preserve"> avskjutningar per bil. Projektet Re-source arbetar med frågan, lathunden uppdateras när projektet är klart.</w:t>
            </w:r>
          </w:p>
          <w:p w14:paraId="6FB69E87"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BEC8200"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Vissa bilar har en explosiv komponent på batteriet.</w:t>
            </w:r>
          </w:p>
          <w:p w14:paraId="4B4415A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DFEEDA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Enhet styck. </w:t>
            </w:r>
          </w:p>
          <w:p w14:paraId="07F0C91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3B5E1BAB" w14:textId="5779E4F4" w:rsidR="003E5B5E" w:rsidRPr="00D66441" w:rsidRDefault="003E7A1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Airbags</w:t>
            </w:r>
          </w:p>
          <w:p w14:paraId="24583315"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6AC7CCD" w14:textId="4226D63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 xml:space="preserve">Beräkningsexempel: Bilen innehåller 6 </w:t>
            </w:r>
            <w:r w:rsidR="003E7A1E">
              <w:rPr>
                <w:color w:val="000000" w:themeColor="text1"/>
                <w:sz w:val="18"/>
              </w:rPr>
              <w:t>airbags</w:t>
            </w:r>
            <w:r>
              <w:rPr>
                <w:color w:val="000000" w:themeColor="text1"/>
                <w:sz w:val="18"/>
              </w:rPr>
              <w:t xml:space="preserve">. </w:t>
            </w:r>
            <w:r w:rsidRPr="00D66441">
              <w:rPr>
                <w:color w:val="000000" w:themeColor="text1"/>
                <w:sz w:val="18"/>
              </w:rPr>
              <w:t xml:space="preserve">Bilåtervinnaren anger </w:t>
            </w:r>
            <w:proofErr w:type="gramStart"/>
            <w:r>
              <w:rPr>
                <w:color w:val="000000" w:themeColor="text1"/>
                <w:sz w:val="18"/>
              </w:rPr>
              <w:t>6</w:t>
            </w:r>
            <w:r w:rsidRPr="00D66441">
              <w:rPr>
                <w:color w:val="000000" w:themeColor="text1"/>
                <w:sz w:val="18"/>
              </w:rPr>
              <w:t xml:space="preserve"> </w:t>
            </w:r>
            <w:proofErr w:type="spellStart"/>
            <w:r w:rsidRPr="00D66441">
              <w:rPr>
                <w:color w:val="000000" w:themeColor="text1"/>
                <w:sz w:val="18"/>
              </w:rPr>
              <w:t>st</w:t>
            </w:r>
            <w:proofErr w:type="spellEnd"/>
            <w:proofErr w:type="gramEnd"/>
            <w:r w:rsidRPr="00D66441">
              <w:rPr>
                <w:color w:val="000000" w:themeColor="text1"/>
                <w:sz w:val="18"/>
              </w:rPr>
              <w:t xml:space="preserve">, </w:t>
            </w:r>
            <w:r>
              <w:rPr>
                <w:color w:val="000000" w:themeColor="text1"/>
                <w:sz w:val="18"/>
              </w:rPr>
              <w:t>vilket systemet räknar om till 4</w:t>
            </w:r>
            <w:r w:rsidRPr="00D66441">
              <w:rPr>
                <w:color w:val="000000" w:themeColor="text1"/>
                <w:sz w:val="18"/>
              </w:rPr>
              <w:t>,</w:t>
            </w:r>
            <w:r>
              <w:rPr>
                <w:color w:val="000000" w:themeColor="text1"/>
                <w:sz w:val="18"/>
              </w:rPr>
              <w:t>2</w:t>
            </w:r>
            <w:r w:rsidRPr="00D66441">
              <w:rPr>
                <w:color w:val="000000" w:themeColor="text1"/>
                <w:sz w:val="18"/>
              </w:rPr>
              <w:t xml:space="preserve"> kg (0,7 kg/</w:t>
            </w:r>
            <w:proofErr w:type="spellStart"/>
            <w:r w:rsidRPr="00D66441">
              <w:rPr>
                <w:color w:val="000000" w:themeColor="text1"/>
                <w:sz w:val="18"/>
              </w:rPr>
              <w:t>st</w:t>
            </w:r>
            <w:proofErr w:type="spellEnd"/>
            <w:r w:rsidRPr="00D66441">
              <w:rPr>
                <w:color w:val="000000" w:themeColor="text1"/>
                <w:sz w:val="18"/>
              </w:rPr>
              <w:t>)</w:t>
            </w:r>
            <w:r>
              <w:rPr>
                <w:color w:val="000000" w:themeColor="text1"/>
                <w:sz w:val="18"/>
              </w:rPr>
              <w:t>.</w:t>
            </w:r>
          </w:p>
        </w:tc>
        <w:tc>
          <w:tcPr>
            <w:tcW w:w="1373" w:type="dxa"/>
            <w:vAlign w:val="center"/>
          </w:tcPr>
          <w:p w14:paraId="023CABF4"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0 kg</w:t>
            </w:r>
          </w:p>
          <w:p w14:paraId="6C9D5D32"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C0D31C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Här skall i framtiden antal avskjutningar kontrolleras.</w:t>
            </w:r>
          </w:p>
        </w:tc>
      </w:tr>
      <w:tr w:rsidR="003E5B5E" w:rsidRPr="00D27676" w14:paraId="2C7500A6" w14:textId="77777777" w:rsidTr="004C0C26">
        <w:trPr>
          <w:tblCellSpacing w:w="15" w:type="dxa"/>
        </w:trPr>
        <w:tc>
          <w:tcPr>
            <w:tcW w:w="315" w:type="dxa"/>
            <w:shd w:val="clear" w:color="auto" w:fill="auto"/>
            <w:vAlign w:val="center"/>
          </w:tcPr>
          <w:p w14:paraId="034F538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16</w:t>
            </w:r>
          </w:p>
        </w:tc>
        <w:tc>
          <w:tcPr>
            <w:tcW w:w="1513" w:type="dxa"/>
            <w:shd w:val="clear" w:color="auto" w:fill="auto"/>
            <w:vAlign w:val="center"/>
            <w:hideMark/>
          </w:tcPr>
          <w:p w14:paraId="1544B25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Glas</w:t>
            </w:r>
          </w:p>
        </w:tc>
        <w:tc>
          <w:tcPr>
            <w:tcW w:w="6139" w:type="dxa"/>
            <w:vAlign w:val="center"/>
          </w:tcPr>
          <w:p w14:paraId="077AB25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glas: vindruta, sidorutor, </w:t>
            </w:r>
            <w:proofErr w:type="gramStart"/>
            <w:r w:rsidRPr="00D66441">
              <w:rPr>
                <w:color w:val="000000" w:themeColor="text1"/>
                <w:sz w:val="18"/>
              </w:rPr>
              <w:t>etc.</w:t>
            </w:r>
            <w:proofErr w:type="gramEnd"/>
            <w:r w:rsidRPr="00D66441">
              <w:rPr>
                <w:color w:val="000000" w:themeColor="text1"/>
                <w:sz w:val="18"/>
              </w:rPr>
              <w:t xml:space="preserve"> </w:t>
            </w:r>
          </w:p>
          <w:p w14:paraId="0917777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Leveranserna sker ofta om minst 1000 kg/leverans.</w:t>
            </w:r>
          </w:p>
          <w:p w14:paraId="644EBFE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3C242F0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532CBE90"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Allt glas på fordonet.</w:t>
            </w:r>
          </w:p>
        </w:tc>
        <w:tc>
          <w:tcPr>
            <w:tcW w:w="1373" w:type="dxa"/>
            <w:shd w:val="clear" w:color="auto" w:fill="auto"/>
            <w:vAlign w:val="center"/>
          </w:tcPr>
          <w:p w14:paraId="76977BC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8-15</w:t>
            </w:r>
            <w:proofErr w:type="gramEnd"/>
            <w:r>
              <w:rPr>
                <w:color w:val="000000" w:themeColor="text1"/>
                <w:sz w:val="18"/>
              </w:rPr>
              <w:t xml:space="preserve"> kg</w:t>
            </w:r>
          </w:p>
        </w:tc>
      </w:tr>
      <w:tr w:rsidR="003E5B5E" w:rsidRPr="00D27676" w14:paraId="3AA06A76" w14:textId="77777777" w:rsidTr="004C0C26">
        <w:trPr>
          <w:tblCellSpacing w:w="15" w:type="dxa"/>
        </w:trPr>
        <w:tc>
          <w:tcPr>
            <w:tcW w:w="315" w:type="dxa"/>
            <w:shd w:val="clear" w:color="auto" w:fill="auto"/>
            <w:vAlign w:val="center"/>
          </w:tcPr>
          <w:p w14:paraId="1FA6BB5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17</w:t>
            </w:r>
          </w:p>
        </w:tc>
        <w:tc>
          <w:tcPr>
            <w:tcW w:w="1513" w:type="dxa"/>
            <w:shd w:val="clear" w:color="auto" w:fill="auto"/>
            <w:vAlign w:val="center"/>
            <w:hideMark/>
          </w:tcPr>
          <w:p w14:paraId="5A6DED0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koppar</w:t>
            </w:r>
          </w:p>
        </w:tc>
        <w:tc>
          <w:tcPr>
            <w:tcW w:w="6139" w:type="dxa"/>
            <w:vAlign w:val="center"/>
          </w:tcPr>
          <w:p w14:paraId="462BA32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komponenter som innehåller koppar. Koppar </w:t>
            </w:r>
            <w:r>
              <w:rPr>
                <w:color w:val="000000" w:themeColor="text1"/>
                <w:sz w:val="18"/>
              </w:rPr>
              <w:t xml:space="preserve">separeras med </w:t>
            </w:r>
            <w:r w:rsidRPr="00D66441">
              <w:rPr>
                <w:color w:val="000000" w:themeColor="text1"/>
                <w:sz w:val="18"/>
              </w:rPr>
              <w:t>fördel vid demontering.</w:t>
            </w:r>
          </w:p>
          <w:p w14:paraId="131FC99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5849FC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0BF3A3C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1CDE4855"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Generatorer.</w:t>
            </w:r>
          </w:p>
        </w:tc>
        <w:tc>
          <w:tcPr>
            <w:tcW w:w="1373" w:type="dxa"/>
            <w:shd w:val="clear" w:color="auto" w:fill="auto"/>
            <w:vAlign w:val="center"/>
          </w:tcPr>
          <w:p w14:paraId="1689AC3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w:t>
            </w:r>
            <w:proofErr w:type="gramEnd"/>
            <w:r>
              <w:rPr>
                <w:color w:val="000000" w:themeColor="text1"/>
                <w:sz w:val="18"/>
              </w:rPr>
              <w:t xml:space="preserve"> kg</w:t>
            </w:r>
          </w:p>
        </w:tc>
      </w:tr>
      <w:tr w:rsidR="003E5B5E" w:rsidRPr="00D27676" w14:paraId="471C72B8" w14:textId="77777777" w:rsidTr="004C0C26">
        <w:trPr>
          <w:tblCellSpacing w:w="15" w:type="dxa"/>
        </w:trPr>
        <w:tc>
          <w:tcPr>
            <w:tcW w:w="315" w:type="dxa"/>
            <w:shd w:val="clear" w:color="auto" w:fill="auto"/>
            <w:vAlign w:val="center"/>
          </w:tcPr>
          <w:p w14:paraId="3720F85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18</w:t>
            </w:r>
          </w:p>
        </w:tc>
        <w:tc>
          <w:tcPr>
            <w:tcW w:w="1513" w:type="dxa"/>
            <w:shd w:val="clear" w:color="auto" w:fill="auto"/>
            <w:vAlign w:val="center"/>
            <w:hideMark/>
          </w:tcPr>
          <w:p w14:paraId="06E4531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aluminium</w:t>
            </w:r>
          </w:p>
        </w:tc>
        <w:tc>
          <w:tcPr>
            <w:tcW w:w="6139" w:type="dxa"/>
            <w:vAlign w:val="center"/>
          </w:tcPr>
          <w:p w14:paraId="00553EC7"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rena aluminiumkomponenter. Aluminium</w:t>
            </w:r>
            <w:r>
              <w:rPr>
                <w:color w:val="000000" w:themeColor="text1"/>
                <w:sz w:val="18"/>
              </w:rPr>
              <w:t xml:space="preserve"> separeras med </w:t>
            </w:r>
            <w:r w:rsidRPr="00D66441">
              <w:rPr>
                <w:color w:val="000000" w:themeColor="text1"/>
                <w:sz w:val="18"/>
              </w:rPr>
              <w:t>fördel vid demontering.</w:t>
            </w:r>
          </w:p>
          <w:p w14:paraId="6156177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3ECEC21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1CF7D0E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6A15253F"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Aluminiumfälgar utan däck.</w:t>
            </w:r>
          </w:p>
        </w:tc>
        <w:tc>
          <w:tcPr>
            <w:tcW w:w="1373" w:type="dxa"/>
            <w:shd w:val="clear" w:color="auto" w:fill="auto"/>
            <w:vAlign w:val="center"/>
          </w:tcPr>
          <w:p w14:paraId="4842D61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0-30</w:t>
            </w:r>
            <w:proofErr w:type="gramEnd"/>
            <w:r>
              <w:rPr>
                <w:color w:val="000000" w:themeColor="text1"/>
                <w:sz w:val="18"/>
              </w:rPr>
              <w:t xml:space="preserve"> kg</w:t>
            </w:r>
          </w:p>
        </w:tc>
      </w:tr>
      <w:tr w:rsidR="003E5B5E" w:rsidRPr="00D27676" w14:paraId="2B3E3A70" w14:textId="77777777" w:rsidTr="004C0C26">
        <w:trPr>
          <w:tblCellSpacing w:w="15" w:type="dxa"/>
        </w:trPr>
        <w:tc>
          <w:tcPr>
            <w:tcW w:w="315" w:type="dxa"/>
            <w:shd w:val="clear" w:color="auto" w:fill="auto"/>
            <w:vAlign w:val="center"/>
          </w:tcPr>
          <w:p w14:paraId="2969DD6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19</w:t>
            </w:r>
          </w:p>
        </w:tc>
        <w:tc>
          <w:tcPr>
            <w:tcW w:w="1513" w:type="dxa"/>
            <w:shd w:val="clear" w:color="auto" w:fill="auto"/>
            <w:vAlign w:val="center"/>
            <w:hideMark/>
          </w:tcPr>
          <w:p w14:paraId="5D607D9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magnesium</w:t>
            </w:r>
          </w:p>
        </w:tc>
        <w:tc>
          <w:tcPr>
            <w:tcW w:w="6139" w:type="dxa"/>
            <w:vAlign w:val="center"/>
          </w:tcPr>
          <w:p w14:paraId="59BF896F"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komponenter som innehåller magnesium. Magnesium </w:t>
            </w:r>
            <w:r>
              <w:rPr>
                <w:color w:val="000000" w:themeColor="text1"/>
                <w:sz w:val="18"/>
              </w:rPr>
              <w:t xml:space="preserve">separeras med </w:t>
            </w:r>
            <w:r w:rsidRPr="00D66441">
              <w:rPr>
                <w:color w:val="000000" w:themeColor="text1"/>
                <w:sz w:val="18"/>
              </w:rPr>
              <w:t>fördel vid demontering.</w:t>
            </w:r>
          </w:p>
          <w:p w14:paraId="2408574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F08B3C7"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3BE5BE9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77CDBD3C"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tc>
        <w:tc>
          <w:tcPr>
            <w:tcW w:w="1373" w:type="dxa"/>
            <w:shd w:val="clear" w:color="auto" w:fill="auto"/>
            <w:vAlign w:val="center"/>
          </w:tcPr>
          <w:p w14:paraId="2AE195D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jc w:val="both"/>
              <w:rPr>
                <w:color w:val="000000" w:themeColor="text1"/>
                <w:sz w:val="18"/>
              </w:rPr>
            </w:pPr>
            <w:proofErr w:type="gramStart"/>
            <w:r>
              <w:rPr>
                <w:color w:val="000000" w:themeColor="text1"/>
                <w:sz w:val="18"/>
              </w:rPr>
              <w:t>0-10</w:t>
            </w:r>
            <w:proofErr w:type="gramEnd"/>
            <w:r>
              <w:rPr>
                <w:color w:val="000000" w:themeColor="text1"/>
                <w:sz w:val="18"/>
              </w:rPr>
              <w:t xml:space="preserve"> kg</w:t>
            </w:r>
          </w:p>
        </w:tc>
      </w:tr>
      <w:tr w:rsidR="003E5B5E" w:rsidRPr="00D27676" w14:paraId="71C52E45" w14:textId="77777777" w:rsidTr="004C0C26">
        <w:trPr>
          <w:tblCellSpacing w:w="15" w:type="dxa"/>
        </w:trPr>
        <w:tc>
          <w:tcPr>
            <w:tcW w:w="315" w:type="dxa"/>
            <w:shd w:val="clear" w:color="auto" w:fill="auto"/>
            <w:vAlign w:val="center"/>
          </w:tcPr>
          <w:p w14:paraId="0D54B2A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20</w:t>
            </w:r>
          </w:p>
        </w:tc>
        <w:tc>
          <w:tcPr>
            <w:tcW w:w="1513" w:type="dxa"/>
            <w:shd w:val="clear" w:color="auto" w:fill="auto"/>
            <w:vAlign w:val="center"/>
            <w:hideMark/>
          </w:tcPr>
          <w:p w14:paraId="055693F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Kablage</w:t>
            </w:r>
          </w:p>
        </w:tc>
        <w:tc>
          <w:tcPr>
            <w:tcW w:w="6139" w:type="dxa"/>
            <w:vAlign w:val="center"/>
          </w:tcPr>
          <w:p w14:paraId="65769E9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kablage.</w:t>
            </w:r>
          </w:p>
          <w:p w14:paraId="12AF652C"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6DC8F9A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521FB15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24E295A5"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Kablar.</w:t>
            </w:r>
          </w:p>
        </w:tc>
        <w:tc>
          <w:tcPr>
            <w:tcW w:w="1373" w:type="dxa"/>
            <w:shd w:val="clear" w:color="auto" w:fill="auto"/>
            <w:vAlign w:val="center"/>
          </w:tcPr>
          <w:p w14:paraId="2393A24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w:t>
            </w:r>
            <w:proofErr w:type="gramEnd"/>
            <w:r>
              <w:rPr>
                <w:color w:val="000000" w:themeColor="text1"/>
                <w:sz w:val="18"/>
              </w:rPr>
              <w:t xml:space="preserve"> kg</w:t>
            </w:r>
          </w:p>
        </w:tc>
      </w:tr>
      <w:tr w:rsidR="003E5B5E" w:rsidRPr="00D27676" w14:paraId="27FEDCB6" w14:textId="77777777" w:rsidTr="004C0C26">
        <w:trPr>
          <w:tblCellSpacing w:w="15" w:type="dxa"/>
        </w:trPr>
        <w:tc>
          <w:tcPr>
            <w:tcW w:w="315" w:type="dxa"/>
            <w:shd w:val="clear" w:color="auto" w:fill="auto"/>
            <w:vAlign w:val="center"/>
          </w:tcPr>
          <w:p w14:paraId="348CFAE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21</w:t>
            </w:r>
          </w:p>
        </w:tc>
        <w:tc>
          <w:tcPr>
            <w:tcW w:w="1513" w:type="dxa"/>
            <w:shd w:val="clear" w:color="auto" w:fill="auto"/>
            <w:vAlign w:val="center"/>
            <w:hideMark/>
          </w:tcPr>
          <w:p w14:paraId="1F82A19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Järn/stål</w:t>
            </w:r>
          </w:p>
        </w:tc>
        <w:tc>
          <w:tcPr>
            <w:tcW w:w="6139" w:type="dxa"/>
            <w:vAlign w:val="center"/>
          </w:tcPr>
          <w:p w14:paraId="717D519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rent järn/stål.</w:t>
            </w:r>
          </w:p>
          <w:p w14:paraId="6FAF780C"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399D6A1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6FC707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7D744DB6"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Stålfälgar.</w:t>
            </w:r>
          </w:p>
          <w:p w14:paraId="71D64B4E"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Rensade detaljer som dörrar av plåt/stål.</w:t>
            </w:r>
          </w:p>
        </w:tc>
        <w:tc>
          <w:tcPr>
            <w:tcW w:w="1373" w:type="dxa"/>
            <w:shd w:val="clear" w:color="auto" w:fill="auto"/>
            <w:vAlign w:val="center"/>
          </w:tcPr>
          <w:p w14:paraId="4513E9D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0-50</w:t>
            </w:r>
            <w:proofErr w:type="gramEnd"/>
            <w:r>
              <w:rPr>
                <w:color w:val="000000" w:themeColor="text1"/>
                <w:sz w:val="18"/>
              </w:rPr>
              <w:t xml:space="preserve"> kg</w:t>
            </w:r>
          </w:p>
        </w:tc>
      </w:tr>
    </w:tbl>
    <w:p w14:paraId="7765F267" w14:textId="77777777" w:rsidR="003E5B5E" w:rsidRDefault="003E5B5E" w:rsidP="003E5B5E">
      <w:r>
        <w:br w:type="page"/>
      </w:r>
    </w:p>
    <w:tbl>
      <w:tblPr>
        <w:tblpPr w:leftFromText="141" w:rightFromText="141" w:vertAnchor="text" w:tblpY="1"/>
        <w:tblOverlap w:val="never"/>
        <w:tblW w:w="9490"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0"/>
        <w:gridCol w:w="1543"/>
        <w:gridCol w:w="6169"/>
        <w:gridCol w:w="1418"/>
      </w:tblGrid>
      <w:tr w:rsidR="003E5B5E" w:rsidRPr="00D27676" w14:paraId="219AF21D" w14:textId="77777777" w:rsidTr="004C0C26">
        <w:trPr>
          <w:tblCellSpacing w:w="15" w:type="dxa"/>
        </w:trPr>
        <w:tc>
          <w:tcPr>
            <w:tcW w:w="315" w:type="dxa"/>
            <w:shd w:val="clear" w:color="auto" w:fill="auto"/>
            <w:vAlign w:val="center"/>
          </w:tcPr>
          <w:p w14:paraId="1D1153C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lastRenderedPageBreak/>
              <w:t>22</w:t>
            </w:r>
          </w:p>
        </w:tc>
        <w:tc>
          <w:tcPr>
            <w:tcW w:w="1513" w:type="dxa"/>
            <w:shd w:val="clear" w:color="auto" w:fill="auto"/>
            <w:vAlign w:val="center"/>
            <w:hideMark/>
          </w:tcPr>
          <w:p w14:paraId="3CC7C49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Komponenter, övrig metall</w:t>
            </w:r>
          </w:p>
        </w:tc>
        <w:tc>
          <w:tcPr>
            <w:tcW w:w="6139" w:type="dxa"/>
            <w:vAlign w:val="center"/>
          </w:tcPr>
          <w:p w14:paraId="56CDEA1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komponenter av metaller som ej nämns i övriga kategorier.</w:t>
            </w:r>
          </w:p>
          <w:p w14:paraId="349B2DC8"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403823E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4C725D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2704AFA2"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Mässingskylare. Kylaren skall vara tömd på vätska vid vägning. </w:t>
            </w:r>
          </w:p>
        </w:tc>
        <w:tc>
          <w:tcPr>
            <w:tcW w:w="1373" w:type="dxa"/>
            <w:shd w:val="clear" w:color="auto" w:fill="auto"/>
            <w:vAlign w:val="center"/>
          </w:tcPr>
          <w:p w14:paraId="79D2A89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0-5</w:t>
            </w:r>
            <w:proofErr w:type="gramEnd"/>
            <w:r>
              <w:rPr>
                <w:color w:val="000000" w:themeColor="text1"/>
                <w:sz w:val="18"/>
              </w:rPr>
              <w:t xml:space="preserve"> kg</w:t>
            </w:r>
          </w:p>
        </w:tc>
      </w:tr>
      <w:tr w:rsidR="003E5B5E" w:rsidRPr="00D27676" w14:paraId="06194D97" w14:textId="77777777" w:rsidTr="004C0C26">
        <w:trPr>
          <w:tblCellSpacing w:w="15" w:type="dxa"/>
        </w:trPr>
        <w:tc>
          <w:tcPr>
            <w:tcW w:w="315" w:type="dxa"/>
            <w:shd w:val="clear" w:color="auto" w:fill="auto"/>
            <w:vAlign w:val="center"/>
          </w:tcPr>
          <w:p w14:paraId="5047182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23</w:t>
            </w:r>
          </w:p>
        </w:tc>
        <w:tc>
          <w:tcPr>
            <w:tcW w:w="1513" w:type="dxa"/>
            <w:shd w:val="clear" w:color="auto" w:fill="auto"/>
            <w:vAlign w:val="center"/>
            <w:hideMark/>
          </w:tcPr>
          <w:p w14:paraId="527767C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Däck med plåtfälg</w:t>
            </w:r>
          </w:p>
        </w:tc>
        <w:tc>
          <w:tcPr>
            <w:tcW w:w="6139" w:type="dxa"/>
            <w:vAlign w:val="center"/>
          </w:tcPr>
          <w:p w14:paraId="49D58A5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däck med plåtfälg.</w:t>
            </w:r>
          </w:p>
          <w:p w14:paraId="202A3E1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Ett däck med plåtfälg väger ca 19 kg för en personbil.</w:t>
            </w:r>
            <w:r>
              <w:rPr>
                <w:color w:val="000000" w:themeColor="text1"/>
                <w:sz w:val="18"/>
              </w:rPr>
              <w:t xml:space="preserve"> En plåtfälg väger ca 7 kg/st.</w:t>
            </w:r>
          </w:p>
          <w:p w14:paraId="0F9DFC6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3AE9171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styck.</w:t>
            </w:r>
          </w:p>
        </w:tc>
        <w:tc>
          <w:tcPr>
            <w:tcW w:w="1373" w:type="dxa"/>
            <w:vAlign w:val="center"/>
          </w:tcPr>
          <w:p w14:paraId="1B28C4F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0-80</w:t>
            </w:r>
            <w:proofErr w:type="gramEnd"/>
            <w:r>
              <w:rPr>
                <w:color w:val="000000" w:themeColor="text1"/>
                <w:sz w:val="18"/>
              </w:rPr>
              <w:t xml:space="preserve"> kg</w:t>
            </w:r>
          </w:p>
        </w:tc>
      </w:tr>
      <w:tr w:rsidR="003E5B5E" w:rsidRPr="00D27676" w14:paraId="6F14C50B" w14:textId="77777777" w:rsidTr="004C0C26">
        <w:trPr>
          <w:trHeight w:val="284"/>
          <w:tblCellSpacing w:w="15" w:type="dxa"/>
        </w:trPr>
        <w:tc>
          <w:tcPr>
            <w:tcW w:w="315" w:type="dxa"/>
            <w:shd w:val="clear" w:color="auto" w:fill="auto"/>
            <w:vAlign w:val="center"/>
          </w:tcPr>
          <w:p w14:paraId="13C2582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24</w:t>
            </w:r>
          </w:p>
        </w:tc>
        <w:tc>
          <w:tcPr>
            <w:tcW w:w="1513" w:type="dxa"/>
            <w:shd w:val="clear" w:color="auto" w:fill="auto"/>
            <w:vAlign w:val="center"/>
            <w:hideMark/>
          </w:tcPr>
          <w:p w14:paraId="21BB74E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Däck med aluminiumfälg</w:t>
            </w:r>
          </w:p>
        </w:tc>
        <w:tc>
          <w:tcPr>
            <w:tcW w:w="6139" w:type="dxa"/>
            <w:vAlign w:val="center"/>
          </w:tcPr>
          <w:p w14:paraId="2F8195D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däck med aluminiumfälg.</w:t>
            </w:r>
          </w:p>
          <w:p w14:paraId="195F437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Ett däck med aluminiumfälg väger ca 19 kg för en personbil.</w:t>
            </w:r>
            <w:r>
              <w:rPr>
                <w:color w:val="000000" w:themeColor="text1"/>
                <w:sz w:val="18"/>
              </w:rPr>
              <w:t xml:space="preserve">  En aluminiumfälg väger ca 7,5 kg/st.</w:t>
            </w:r>
          </w:p>
          <w:p w14:paraId="76ABC93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37539B3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styck.</w:t>
            </w:r>
          </w:p>
        </w:tc>
        <w:tc>
          <w:tcPr>
            <w:tcW w:w="1373" w:type="dxa"/>
            <w:vAlign w:val="center"/>
          </w:tcPr>
          <w:p w14:paraId="1D76BBF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0-80</w:t>
            </w:r>
            <w:proofErr w:type="gramEnd"/>
            <w:r>
              <w:rPr>
                <w:color w:val="000000" w:themeColor="text1"/>
                <w:sz w:val="18"/>
              </w:rPr>
              <w:t xml:space="preserve"> kg</w:t>
            </w:r>
          </w:p>
        </w:tc>
      </w:tr>
      <w:tr w:rsidR="003E5B5E" w:rsidRPr="00D27676" w14:paraId="45193C9B" w14:textId="77777777" w:rsidTr="004C0C26">
        <w:trPr>
          <w:tblCellSpacing w:w="15" w:type="dxa"/>
        </w:trPr>
        <w:tc>
          <w:tcPr>
            <w:tcW w:w="315" w:type="dxa"/>
            <w:shd w:val="clear" w:color="auto" w:fill="auto"/>
            <w:vAlign w:val="center"/>
          </w:tcPr>
          <w:p w14:paraId="0AD8358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25</w:t>
            </w:r>
          </w:p>
        </w:tc>
        <w:tc>
          <w:tcPr>
            <w:tcW w:w="1513" w:type="dxa"/>
            <w:shd w:val="clear" w:color="auto" w:fill="auto"/>
            <w:vAlign w:val="center"/>
            <w:hideMark/>
          </w:tcPr>
          <w:p w14:paraId="238B341F"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Däck, övriga</w:t>
            </w:r>
          </w:p>
        </w:tc>
        <w:tc>
          <w:tcPr>
            <w:tcW w:w="6139" w:type="dxa"/>
            <w:vAlign w:val="center"/>
          </w:tcPr>
          <w:p w14:paraId="2E5B5132"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däck utan fälg.</w:t>
            </w:r>
          </w:p>
          <w:p w14:paraId="0046AD0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Ett däck utan fälg väger ca 7 kg för en personbil.</w:t>
            </w:r>
          </w:p>
          <w:p w14:paraId="3268B26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75919AA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tc>
        <w:tc>
          <w:tcPr>
            <w:tcW w:w="1373" w:type="dxa"/>
            <w:shd w:val="clear" w:color="auto" w:fill="auto"/>
            <w:vAlign w:val="center"/>
          </w:tcPr>
          <w:p w14:paraId="6DE6AA1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0-30</w:t>
            </w:r>
            <w:proofErr w:type="gramEnd"/>
            <w:r>
              <w:rPr>
                <w:color w:val="000000" w:themeColor="text1"/>
                <w:sz w:val="18"/>
              </w:rPr>
              <w:t xml:space="preserve"> kg</w:t>
            </w:r>
          </w:p>
        </w:tc>
      </w:tr>
      <w:tr w:rsidR="003E5B5E" w:rsidRPr="00D27676" w14:paraId="49220CBF" w14:textId="77777777" w:rsidTr="004C0C26">
        <w:trPr>
          <w:tblCellSpacing w:w="15" w:type="dxa"/>
        </w:trPr>
        <w:tc>
          <w:tcPr>
            <w:tcW w:w="315" w:type="dxa"/>
            <w:shd w:val="clear" w:color="auto" w:fill="auto"/>
            <w:vAlign w:val="center"/>
          </w:tcPr>
          <w:p w14:paraId="7436DBF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26</w:t>
            </w:r>
          </w:p>
        </w:tc>
        <w:tc>
          <w:tcPr>
            <w:tcW w:w="1513" w:type="dxa"/>
            <w:shd w:val="clear" w:color="auto" w:fill="auto"/>
            <w:vAlign w:val="center"/>
            <w:hideMark/>
          </w:tcPr>
          <w:p w14:paraId="77A0EAB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Katalysator</w:t>
            </w:r>
          </w:p>
        </w:tc>
        <w:tc>
          <w:tcPr>
            <w:tcW w:w="6139" w:type="dxa"/>
            <w:vAlign w:val="center"/>
          </w:tcPr>
          <w:p w14:paraId="73596EF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katalysatorer.</w:t>
            </w:r>
          </w:p>
          <w:p w14:paraId="490380CE" w14:textId="77777777" w:rsidR="003E5B5E" w:rsidRPr="00E61984"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61984">
              <w:rPr>
                <w:color w:val="000000" w:themeColor="text1"/>
                <w:sz w:val="18"/>
              </w:rPr>
              <w:t>En personbil innehåller oftast 2 katalysatorer.</w:t>
            </w:r>
          </w:p>
          <w:p w14:paraId="26712EC9" w14:textId="77777777" w:rsidR="003E5B5E" w:rsidRPr="00E61984"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61984">
              <w:rPr>
                <w:color w:val="000000" w:themeColor="text1"/>
                <w:sz w:val="18"/>
              </w:rPr>
              <w:t xml:space="preserve">En katalysator väger oftast </w:t>
            </w:r>
            <w:proofErr w:type="gramStart"/>
            <w:r w:rsidRPr="00E61984">
              <w:rPr>
                <w:color w:val="000000" w:themeColor="text1"/>
                <w:sz w:val="18"/>
              </w:rPr>
              <w:t>2-6</w:t>
            </w:r>
            <w:proofErr w:type="gramEnd"/>
            <w:r w:rsidRPr="00E61984">
              <w:rPr>
                <w:color w:val="000000" w:themeColor="text1"/>
                <w:sz w:val="18"/>
              </w:rPr>
              <w:t xml:space="preserve"> kg/st.</w:t>
            </w:r>
          </w:p>
          <w:p w14:paraId="5F1CA797" w14:textId="77777777" w:rsidR="003E5B5E" w:rsidRPr="00E61984"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9562C23" w14:textId="77777777" w:rsidR="003E5B5E" w:rsidRPr="00E61984"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sidRPr="00E61984">
              <w:rPr>
                <w:color w:val="000000" w:themeColor="text1"/>
                <w:sz w:val="18"/>
              </w:rPr>
              <w:t xml:space="preserve">1 </w:t>
            </w:r>
            <w:proofErr w:type="spellStart"/>
            <w:r w:rsidRPr="00E61984">
              <w:rPr>
                <w:color w:val="000000" w:themeColor="text1"/>
                <w:sz w:val="18"/>
              </w:rPr>
              <w:t>st</w:t>
            </w:r>
            <w:proofErr w:type="spellEnd"/>
            <w:proofErr w:type="gramEnd"/>
            <w:r w:rsidRPr="00E61984">
              <w:rPr>
                <w:color w:val="000000" w:themeColor="text1"/>
                <w:sz w:val="18"/>
              </w:rPr>
              <w:t xml:space="preserve"> snitt = 1,1 kg (2016)</w:t>
            </w:r>
          </w:p>
          <w:p w14:paraId="29E82437" w14:textId="77777777" w:rsidR="003E5B5E" w:rsidRPr="00E61984"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sidRPr="00E61984">
              <w:rPr>
                <w:color w:val="000000" w:themeColor="text1"/>
                <w:sz w:val="18"/>
              </w:rPr>
              <w:t xml:space="preserve">1 </w:t>
            </w:r>
            <w:proofErr w:type="spellStart"/>
            <w:r w:rsidRPr="00E61984">
              <w:rPr>
                <w:color w:val="000000" w:themeColor="text1"/>
                <w:sz w:val="18"/>
              </w:rPr>
              <w:t>st</w:t>
            </w:r>
            <w:proofErr w:type="spellEnd"/>
            <w:proofErr w:type="gramEnd"/>
            <w:r w:rsidRPr="00E61984">
              <w:rPr>
                <w:color w:val="000000" w:themeColor="text1"/>
                <w:sz w:val="18"/>
              </w:rPr>
              <w:t xml:space="preserve"> snitt = 1,9 kg (2018)</w:t>
            </w:r>
          </w:p>
          <w:p w14:paraId="49C2223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37A7F984"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Enhet </w:t>
            </w:r>
            <w:r>
              <w:rPr>
                <w:color w:val="000000" w:themeColor="text1"/>
                <w:sz w:val="18"/>
              </w:rPr>
              <w:t>(</w:t>
            </w:r>
            <w:r w:rsidRPr="00D66441">
              <w:rPr>
                <w:color w:val="000000" w:themeColor="text1"/>
                <w:sz w:val="18"/>
              </w:rPr>
              <w:t>kilo eller</w:t>
            </w:r>
            <w:r>
              <w:rPr>
                <w:color w:val="000000" w:themeColor="text1"/>
                <w:sz w:val="18"/>
              </w:rPr>
              <w:t>)</w:t>
            </w:r>
            <w:r w:rsidRPr="00D66441">
              <w:rPr>
                <w:color w:val="000000" w:themeColor="text1"/>
                <w:sz w:val="18"/>
              </w:rPr>
              <w:t xml:space="preserve"> styck?</w:t>
            </w:r>
          </w:p>
        </w:tc>
        <w:tc>
          <w:tcPr>
            <w:tcW w:w="1373" w:type="dxa"/>
            <w:vAlign w:val="center"/>
          </w:tcPr>
          <w:p w14:paraId="421C0CC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2-6</w:t>
            </w:r>
            <w:proofErr w:type="gramEnd"/>
            <w:r>
              <w:rPr>
                <w:color w:val="000000" w:themeColor="text1"/>
                <w:sz w:val="18"/>
              </w:rPr>
              <w:t xml:space="preserve"> kg</w:t>
            </w:r>
          </w:p>
        </w:tc>
      </w:tr>
      <w:tr w:rsidR="003E5B5E" w:rsidRPr="00D27676" w14:paraId="00FA6F2E" w14:textId="77777777" w:rsidTr="004C0C26">
        <w:trPr>
          <w:tblCellSpacing w:w="15" w:type="dxa"/>
        </w:trPr>
        <w:tc>
          <w:tcPr>
            <w:tcW w:w="315" w:type="dxa"/>
            <w:shd w:val="clear" w:color="auto" w:fill="auto"/>
            <w:vAlign w:val="center"/>
          </w:tcPr>
          <w:p w14:paraId="3A4FE3E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27</w:t>
            </w:r>
          </w:p>
        </w:tc>
        <w:tc>
          <w:tcPr>
            <w:tcW w:w="1513" w:type="dxa"/>
            <w:shd w:val="clear" w:color="auto" w:fill="auto"/>
            <w:vAlign w:val="center"/>
            <w:hideMark/>
          </w:tcPr>
          <w:p w14:paraId="25E74A6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Motor/växellåda</w:t>
            </w:r>
          </w:p>
        </w:tc>
        <w:tc>
          <w:tcPr>
            <w:tcW w:w="6139" w:type="dxa"/>
            <w:vAlign w:val="center"/>
          </w:tcPr>
          <w:p w14:paraId="351DDBF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motorer och växellådor om dessa demonteras.</w:t>
            </w:r>
          </w:p>
          <w:p w14:paraId="558D1D7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Motorn/växellåda skall miljösaneras, dvs flytande vätskor skall avlägsnas.</w:t>
            </w:r>
          </w:p>
          <w:p w14:paraId="21B09D6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F922D5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75E3192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2449F618"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Reservdelsmotorer som går till skrot.</w:t>
            </w:r>
          </w:p>
        </w:tc>
        <w:tc>
          <w:tcPr>
            <w:tcW w:w="1373" w:type="dxa"/>
            <w:shd w:val="clear" w:color="auto" w:fill="auto"/>
            <w:vAlign w:val="center"/>
          </w:tcPr>
          <w:p w14:paraId="4472BE4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0-400</w:t>
            </w:r>
            <w:proofErr w:type="gramEnd"/>
            <w:r>
              <w:rPr>
                <w:color w:val="000000" w:themeColor="text1"/>
                <w:sz w:val="18"/>
              </w:rPr>
              <w:t xml:space="preserve"> kg</w:t>
            </w:r>
          </w:p>
        </w:tc>
      </w:tr>
      <w:tr w:rsidR="003E5B5E" w:rsidRPr="00D27676" w14:paraId="0DD0F607" w14:textId="77777777" w:rsidTr="004C0C26">
        <w:trPr>
          <w:tblCellSpacing w:w="15" w:type="dxa"/>
        </w:trPr>
        <w:tc>
          <w:tcPr>
            <w:tcW w:w="315" w:type="dxa"/>
            <w:shd w:val="clear" w:color="auto" w:fill="auto"/>
            <w:vAlign w:val="center"/>
          </w:tcPr>
          <w:p w14:paraId="2287F2D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28</w:t>
            </w:r>
          </w:p>
        </w:tc>
        <w:tc>
          <w:tcPr>
            <w:tcW w:w="1513" w:type="dxa"/>
            <w:shd w:val="clear" w:color="auto" w:fill="auto"/>
            <w:vAlign w:val="center"/>
            <w:hideMark/>
          </w:tcPr>
          <w:p w14:paraId="547B94E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Plast</w:t>
            </w:r>
          </w:p>
        </w:tc>
        <w:tc>
          <w:tcPr>
            <w:tcW w:w="6139" w:type="dxa"/>
            <w:vAlign w:val="center"/>
          </w:tcPr>
          <w:p w14:paraId="240CE1E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plast.</w:t>
            </w:r>
          </w:p>
          <w:p w14:paraId="1D43846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423B5EA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7AABE4F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2F7BDAEE"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Inredningsdetaljer.</w:t>
            </w:r>
          </w:p>
        </w:tc>
        <w:tc>
          <w:tcPr>
            <w:tcW w:w="1373" w:type="dxa"/>
            <w:shd w:val="clear" w:color="auto" w:fill="auto"/>
            <w:vAlign w:val="center"/>
          </w:tcPr>
          <w:p w14:paraId="3D8AB86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0-50</w:t>
            </w:r>
            <w:proofErr w:type="gramEnd"/>
            <w:r>
              <w:rPr>
                <w:color w:val="000000" w:themeColor="text1"/>
                <w:sz w:val="18"/>
              </w:rPr>
              <w:t xml:space="preserve"> kg</w:t>
            </w:r>
          </w:p>
        </w:tc>
      </w:tr>
      <w:tr w:rsidR="003E5B5E" w:rsidRPr="00D27676" w14:paraId="0E97DFD4" w14:textId="77777777" w:rsidTr="004C0C26">
        <w:trPr>
          <w:tblCellSpacing w:w="15" w:type="dxa"/>
        </w:trPr>
        <w:tc>
          <w:tcPr>
            <w:tcW w:w="315" w:type="dxa"/>
            <w:shd w:val="clear" w:color="auto" w:fill="auto"/>
            <w:vAlign w:val="center"/>
          </w:tcPr>
          <w:p w14:paraId="247B1D4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29</w:t>
            </w:r>
          </w:p>
        </w:tc>
        <w:tc>
          <w:tcPr>
            <w:tcW w:w="1513" w:type="dxa"/>
            <w:shd w:val="clear" w:color="auto" w:fill="auto"/>
            <w:vAlign w:val="center"/>
            <w:hideMark/>
          </w:tcPr>
          <w:p w14:paraId="221EB8C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Chassivikt från fragmentering</w:t>
            </w:r>
          </w:p>
        </w:tc>
        <w:tc>
          <w:tcPr>
            <w:tcW w:w="6139" w:type="dxa"/>
            <w:vAlign w:val="center"/>
          </w:tcPr>
          <w:p w14:paraId="0FA3ACE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I denna kategori rapporteras chassier/karosser som levereras till fragmentering. Endast fordon med en totalvikt av max 3500 kg rapporteras här i detta system.</w:t>
            </w:r>
            <w:r>
              <w:rPr>
                <w:color w:val="000000" w:themeColor="text1"/>
                <w:sz w:val="18"/>
              </w:rPr>
              <w:t xml:space="preserve"> Kategorin hänger ihop med kategori 30.</w:t>
            </w:r>
          </w:p>
          <w:p w14:paraId="152C97AC"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6AC36A1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Gränsvärden för rimlighetsbedömning </w:t>
            </w:r>
            <w:r>
              <w:rPr>
                <w:color w:val="000000" w:themeColor="text1"/>
                <w:sz w:val="18"/>
              </w:rPr>
              <w:t xml:space="preserve">av systemet: 1 chassi/kaross = </w:t>
            </w:r>
            <w:proofErr w:type="gramStart"/>
            <w:r>
              <w:rPr>
                <w:color w:val="000000" w:themeColor="text1"/>
                <w:sz w:val="18"/>
              </w:rPr>
              <w:t>7</w:t>
            </w:r>
            <w:r w:rsidRPr="00D66441">
              <w:rPr>
                <w:color w:val="000000" w:themeColor="text1"/>
                <w:sz w:val="18"/>
              </w:rPr>
              <w:t>00-2</w:t>
            </w:r>
            <w:r>
              <w:rPr>
                <w:color w:val="000000" w:themeColor="text1"/>
                <w:sz w:val="18"/>
              </w:rPr>
              <w:t>8</w:t>
            </w:r>
            <w:r w:rsidRPr="00D66441">
              <w:rPr>
                <w:color w:val="000000" w:themeColor="text1"/>
                <w:sz w:val="18"/>
              </w:rPr>
              <w:t>00</w:t>
            </w:r>
            <w:proofErr w:type="gramEnd"/>
            <w:r w:rsidRPr="00D66441">
              <w:rPr>
                <w:color w:val="000000" w:themeColor="text1"/>
                <w:sz w:val="18"/>
              </w:rPr>
              <w:t xml:space="preserve"> kg</w:t>
            </w:r>
            <w:r>
              <w:rPr>
                <w:color w:val="000000" w:themeColor="text1"/>
                <w:sz w:val="18"/>
              </w:rPr>
              <w:t>. En snittvikt ligger på cirka 1000 kg.</w:t>
            </w:r>
          </w:p>
          <w:p w14:paraId="65C9CE9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A068531"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37306D9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57E8E397"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Pressade chassier/karosser efter miljösanering.</w:t>
            </w:r>
          </w:p>
        </w:tc>
        <w:tc>
          <w:tcPr>
            <w:tcW w:w="1373" w:type="dxa"/>
            <w:shd w:val="clear" w:color="auto" w:fill="auto"/>
            <w:vAlign w:val="center"/>
          </w:tcPr>
          <w:p w14:paraId="1C6FF85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E61984">
              <w:rPr>
                <w:color w:val="000000" w:themeColor="text1"/>
                <w:sz w:val="18"/>
              </w:rPr>
              <w:t>Snitt 1153 kg</w:t>
            </w:r>
          </w:p>
        </w:tc>
      </w:tr>
      <w:tr w:rsidR="003E5B5E" w:rsidRPr="00D27676" w14:paraId="2498148C" w14:textId="77777777" w:rsidTr="004C0C26">
        <w:trPr>
          <w:tblCellSpacing w:w="15" w:type="dxa"/>
        </w:trPr>
        <w:tc>
          <w:tcPr>
            <w:tcW w:w="315" w:type="dxa"/>
            <w:shd w:val="clear" w:color="auto" w:fill="auto"/>
            <w:vAlign w:val="center"/>
          </w:tcPr>
          <w:p w14:paraId="73728BE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30</w:t>
            </w:r>
          </w:p>
        </w:tc>
        <w:tc>
          <w:tcPr>
            <w:tcW w:w="1513" w:type="dxa"/>
            <w:shd w:val="clear" w:color="auto" w:fill="auto"/>
            <w:vAlign w:val="center"/>
          </w:tcPr>
          <w:p w14:paraId="0C6DE62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Antal chassi till fragmentering</w:t>
            </w:r>
          </w:p>
        </w:tc>
        <w:tc>
          <w:tcPr>
            <w:tcW w:w="6139" w:type="dxa"/>
            <w:vAlign w:val="center"/>
          </w:tcPr>
          <w:p w14:paraId="6F221EE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hur många chassier/karosser som lämnats till fragmentering. </w:t>
            </w:r>
            <w:r>
              <w:rPr>
                <w:color w:val="000000" w:themeColor="text1"/>
                <w:sz w:val="18"/>
              </w:rPr>
              <w:t xml:space="preserve"> Kategorin hänger ihop med kategori 29.</w:t>
            </w:r>
          </w:p>
          <w:p w14:paraId="0B09915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09197A45"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Enhet </w:t>
            </w:r>
            <w:r>
              <w:rPr>
                <w:color w:val="000000" w:themeColor="text1"/>
                <w:sz w:val="18"/>
              </w:rPr>
              <w:t>antal</w:t>
            </w:r>
            <w:r w:rsidRPr="00D66441">
              <w:rPr>
                <w:color w:val="000000" w:themeColor="text1"/>
                <w:sz w:val="18"/>
              </w:rPr>
              <w:t>.</w:t>
            </w:r>
          </w:p>
          <w:p w14:paraId="31745D5E"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582EB0BF"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 xml:space="preserve">Antal </w:t>
            </w:r>
            <w:r w:rsidRPr="00D66441">
              <w:rPr>
                <w:color w:val="000000" w:themeColor="text1"/>
                <w:sz w:val="18"/>
              </w:rPr>
              <w:t xml:space="preserve">chassier/karosser </w:t>
            </w:r>
            <w:r>
              <w:rPr>
                <w:color w:val="000000" w:themeColor="text1"/>
                <w:sz w:val="18"/>
              </w:rPr>
              <w:t>(skall vara miljösanerade)</w:t>
            </w:r>
            <w:r w:rsidRPr="00D66441">
              <w:rPr>
                <w:color w:val="000000" w:themeColor="text1"/>
                <w:sz w:val="18"/>
              </w:rPr>
              <w:t>.</w:t>
            </w:r>
          </w:p>
        </w:tc>
        <w:tc>
          <w:tcPr>
            <w:tcW w:w="1373" w:type="dxa"/>
            <w:vAlign w:val="center"/>
          </w:tcPr>
          <w:p w14:paraId="123F61D0"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NA</w:t>
            </w:r>
          </w:p>
        </w:tc>
      </w:tr>
      <w:tr w:rsidR="003E5B5E" w:rsidRPr="00D27676" w14:paraId="4C30D62C" w14:textId="77777777" w:rsidTr="004C0C26">
        <w:trPr>
          <w:tblCellSpacing w:w="15" w:type="dxa"/>
        </w:trPr>
        <w:tc>
          <w:tcPr>
            <w:tcW w:w="315" w:type="dxa"/>
            <w:shd w:val="clear" w:color="auto" w:fill="auto"/>
            <w:vAlign w:val="center"/>
          </w:tcPr>
          <w:p w14:paraId="79590A3C" w14:textId="77777777" w:rsidR="003E5B5E" w:rsidRPr="001F56E9" w:rsidRDefault="003E5B5E" w:rsidP="004C0C26">
            <w:pPr>
              <w:pStyle w:val="Tabellrutnt1"/>
              <w:tabs>
                <w:tab w:val="left" w:pos="1304"/>
                <w:tab w:val="left" w:pos="2608"/>
                <w:tab w:val="left" w:pos="3912"/>
                <w:tab w:val="left" w:pos="5216"/>
                <w:tab w:val="left" w:pos="6520"/>
                <w:tab w:val="left" w:pos="7824"/>
                <w:tab w:val="left" w:pos="9128"/>
              </w:tabs>
              <w:jc w:val="center"/>
              <w:rPr>
                <w:color w:val="000000" w:themeColor="text1"/>
                <w:sz w:val="18"/>
              </w:rPr>
            </w:pPr>
            <w:r>
              <w:rPr>
                <w:color w:val="000000" w:themeColor="text1"/>
                <w:sz w:val="18"/>
              </w:rPr>
              <w:t>31</w:t>
            </w:r>
          </w:p>
        </w:tc>
        <w:tc>
          <w:tcPr>
            <w:tcW w:w="1513" w:type="dxa"/>
            <w:shd w:val="clear" w:color="auto" w:fill="auto"/>
            <w:vAlign w:val="center"/>
          </w:tcPr>
          <w:p w14:paraId="67EA95A8" w14:textId="77777777" w:rsidR="003E5B5E" w:rsidRPr="001F56E9" w:rsidRDefault="003E5B5E" w:rsidP="004C0C26">
            <w:pPr>
              <w:pStyle w:val="Tabellrutnt1"/>
              <w:tabs>
                <w:tab w:val="left" w:pos="-31632"/>
                <w:tab w:val="left" w:pos="-30328"/>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Kolfiber</w:t>
            </w:r>
          </w:p>
        </w:tc>
        <w:tc>
          <w:tcPr>
            <w:tcW w:w="6139" w:type="dxa"/>
            <w:vAlign w:val="center"/>
          </w:tcPr>
          <w:p w14:paraId="2D7C439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I denna kategori rapporteras </w:t>
            </w:r>
            <w:r>
              <w:rPr>
                <w:color w:val="000000" w:themeColor="text1"/>
                <w:sz w:val="18"/>
              </w:rPr>
              <w:t>kolfiber för de fordon som har delar av kolfiber.</w:t>
            </w:r>
          </w:p>
          <w:p w14:paraId="1339F7D6"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
          <w:p w14:paraId="31E58983"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Gränsvärden för rimlighetsbedömning av systemet: </w:t>
            </w:r>
          </w:p>
          <w:p w14:paraId="4DD925FB"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1E92DB4A"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lastRenderedPageBreak/>
              <w:t xml:space="preserve">Exempel: </w:t>
            </w:r>
          </w:p>
        </w:tc>
        <w:tc>
          <w:tcPr>
            <w:tcW w:w="1373" w:type="dxa"/>
            <w:vAlign w:val="center"/>
          </w:tcPr>
          <w:p w14:paraId="02F355D7"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lastRenderedPageBreak/>
              <w:t>Extremt ovanligt</w:t>
            </w:r>
          </w:p>
        </w:tc>
      </w:tr>
      <w:tr w:rsidR="003E5B5E" w:rsidRPr="00D27676" w14:paraId="3B64B7BF" w14:textId="77777777" w:rsidTr="004C0C26">
        <w:trPr>
          <w:tblCellSpacing w:w="15" w:type="dxa"/>
        </w:trPr>
        <w:tc>
          <w:tcPr>
            <w:tcW w:w="315" w:type="dxa"/>
            <w:shd w:val="clear" w:color="auto" w:fill="auto"/>
            <w:vAlign w:val="center"/>
          </w:tcPr>
          <w:p w14:paraId="08953141" w14:textId="77777777" w:rsidR="003E5B5E" w:rsidRPr="001F56E9" w:rsidRDefault="003E5B5E" w:rsidP="004C0C26">
            <w:pPr>
              <w:pStyle w:val="Tabellrutnt1"/>
              <w:tabs>
                <w:tab w:val="left" w:pos="1304"/>
                <w:tab w:val="left" w:pos="2608"/>
                <w:tab w:val="left" w:pos="3912"/>
                <w:tab w:val="left" w:pos="5216"/>
                <w:tab w:val="left" w:pos="6520"/>
                <w:tab w:val="left" w:pos="7824"/>
                <w:tab w:val="left" w:pos="9128"/>
              </w:tabs>
              <w:jc w:val="center"/>
              <w:rPr>
                <w:color w:val="000000" w:themeColor="text1"/>
                <w:sz w:val="18"/>
              </w:rPr>
            </w:pPr>
            <w:r>
              <w:rPr>
                <w:color w:val="000000" w:themeColor="text1"/>
                <w:sz w:val="18"/>
              </w:rPr>
              <w:t>32</w:t>
            </w:r>
          </w:p>
        </w:tc>
        <w:tc>
          <w:tcPr>
            <w:tcW w:w="1513" w:type="dxa"/>
            <w:shd w:val="clear" w:color="auto" w:fill="auto"/>
            <w:vAlign w:val="center"/>
          </w:tcPr>
          <w:p w14:paraId="5E8F37DE" w14:textId="77777777" w:rsidR="003E5B5E" w:rsidRPr="001F56E9" w:rsidRDefault="003E5B5E" w:rsidP="004C0C26">
            <w:pPr>
              <w:pStyle w:val="Tabellrutnt1"/>
              <w:tabs>
                <w:tab w:val="left" w:pos="-31632"/>
                <w:tab w:val="left" w:pos="-30328"/>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Separerad elektronik</w:t>
            </w:r>
          </w:p>
        </w:tc>
        <w:tc>
          <w:tcPr>
            <w:tcW w:w="6139" w:type="dxa"/>
            <w:vAlign w:val="center"/>
          </w:tcPr>
          <w:p w14:paraId="375F34C3" w14:textId="77777777" w:rsidR="003E5B5E" w:rsidRPr="004D5CE3"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lang w:val="en-US"/>
              </w:rPr>
            </w:pPr>
            <w:r w:rsidRPr="004D5CE3">
              <w:rPr>
                <w:color w:val="000000" w:themeColor="text1"/>
                <w:sz w:val="18"/>
                <w:lang w:val="en-US"/>
              </w:rPr>
              <w:t xml:space="preserve">I </w:t>
            </w:r>
            <w:proofErr w:type="spellStart"/>
            <w:r w:rsidRPr="004D5CE3">
              <w:rPr>
                <w:color w:val="000000" w:themeColor="text1"/>
                <w:sz w:val="18"/>
                <w:lang w:val="en-US"/>
              </w:rPr>
              <w:t>denna</w:t>
            </w:r>
            <w:proofErr w:type="spellEnd"/>
            <w:r w:rsidRPr="004D5CE3">
              <w:rPr>
                <w:color w:val="000000" w:themeColor="text1"/>
                <w:sz w:val="18"/>
                <w:lang w:val="en-US"/>
              </w:rPr>
              <w:t xml:space="preserve"> </w:t>
            </w:r>
            <w:proofErr w:type="spellStart"/>
            <w:r w:rsidRPr="004D5CE3">
              <w:rPr>
                <w:color w:val="000000" w:themeColor="text1"/>
                <w:sz w:val="18"/>
                <w:lang w:val="en-US"/>
              </w:rPr>
              <w:t>kategori</w:t>
            </w:r>
            <w:proofErr w:type="spellEnd"/>
            <w:r w:rsidRPr="004D5CE3">
              <w:rPr>
                <w:color w:val="000000" w:themeColor="text1"/>
                <w:sz w:val="18"/>
                <w:lang w:val="en-US"/>
              </w:rPr>
              <w:t xml:space="preserve"> </w:t>
            </w:r>
            <w:proofErr w:type="spellStart"/>
            <w:r w:rsidRPr="004D5CE3">
              <w:rPr>
                <w:color w:val="000000" w:themeColor="text1"/>
                <w:sz w:val="18"/>
                <w:lang w:val="en-US"/>
              </w:rPr>
              <w:t>rapporteras</w:t>
            </w:r>
            <w:proofErr w:type="spellEnd"/>
            <w:r w:rsidRPr="004D5CE3">
              <w:rPr>
                <w:color w:val="000000" w:themeColor="text1"/>
                <w:sz w:val="18"/>
                <w:lang w:val="en-US"/>
              </w:rPr>
              <w:t xml:space="preserve"> Waste Electrical and Electronics Equipment. </w:t>
            </w:r>
          </w:p>
          <w:p w14:paraId="5A77F302" w14:textId="77777777" w:rsidR="003E5B5E" w:rsidRPr="004D5CE3"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lang w:val="en-US"/>
              </w:rPr>
            </w:pPr>
          </w:p>
          <w:p w14:paraId="46B26938"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5355E7">
              <w:rPr>
                <w:color w:val="000000" w:themeColor="text1"/>
                <w:sz w:val="18"/>
              </w:rPr>
              <w:t>Gränsvärden för</w:t>
            </w:r>
            <w:r w:rsidRPr="00D66441">
              <w:rPr>
                <w:color w:val="000000" w:themeColor="text1"/>
                <w:sz w:val="18"/>
              </w:rPr>
              <w:t xml:space="preserve"> rimlighetsbedömning av systemet: </w:t>
            </w:r>
          </w:p>
          <w:p w14:paraId="457B6CD9"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Enhet kilo.</w:t>
            </w:r>
          </w:p>
          <w:p w14:paraId="2B0BA311" w14:textId="77777777" w:rsidR="003E5B5E"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sidRPr="00D66441">
              <w:rPr>
                <w:color w:val="000000" w:themeColor="text1"/>
                <w:sz w:val="18"/>
              </w:rPr>
              <w:t xml:space="preserve">Exempel: </w:t>
            </w:r>
          </w:p>
          <w:p w14:paraId="787B7BAB" w14:textId="77777777" w:rsidR="003E5B5E" w:rsidRPr="00D66441" w:rsidRDefault="003E5B5E" w:rsidP="003E5B5E">
            <w:pPr>
              <w:pStyle w:val="Tabellrutnt1"/>
              <w:numPr>
                <w:ilvl w:val="0"/>
                <w:numId w:val="34"/>
              </w:num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r>
              <w:rPr>
                <w:color w:val="000000" w:themeColor="text1"/>
                <w:sz w:val="18"/>
              </w:rPr>
              <w:t>Styrenheter, elektronik, mm.</w:t>
            </w:r>
          </w:p>
        </w:tc>
        <w:tc>
          <w:tcPr>
            <w:tcW w:w="1373" w:type="dxa"/>
            <w:vAlign w:val="center"/>
          </w:tcPr>
          <w:p w14:paraId="34444DAD" w14:textId="77777777" w:rsidR="003E5B5E" w:rsidRPr="00D66441" w:rsidRDefault="003E5B5E" w:rsidP="004C0C26">
            <w:pPr>
              <w:pStyle w:val="Tabellrutnt1"/>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rPr>
                <w:color w:val="000000" w:themeColor="text1"/>
                <w:sz w:val="18"/>
              </w:rPr>
            </w:pPr>
            <w:proofErr w:type="gramStart"/>
            <w:r>
              <w:rPr>
                <w:color w:val="000000" w:themeColor="text1"/>
                <w:sz w:val="18"/>
              </w:rPr>
              <w:t>0-10</w:t>
            </w:r>
            <w:proofErr w:type="gramEnd"/>
            <w:r>
              <w:rPr>
                <w:color w:val="000000" w:themeColor="text1"/>
                <w:sz w:val="18"/>
              </w:rPr>
              <w:t xml:space="preserve"> kg</w:t>
            </w:r>
          </w:p>
        </w:tc>
      </w:tr>
    </w:tbl>
    <w:p w14:paraId="21E9E252" w14:textId="77777777" w:rsidR="003E5B5E" w:rsidRDefault="003E5B5E" w:rsidP="003E5B5E"/>
    <w:p w14:paraId="249C25A7" w14:textId="77777777" w:rsidR="003E5B5E" w:rsidRPr="0019475D" w:rsidRDefault="003E5B5E" w:rsidP="003E5B5E">
      <w:pPr>
        <w:pStyle w:val="Rubrik4"/>
      </w:pPr>
      <w:r>
        <w:t>Mer detaljer om processen</w:t>
      </w:r>
    </w:p>
    <w:p w14:paraId="155D448C" w14:textId="77777777" w:rsidR="003E5B5E" w:rsidRDefault="003E5B5E" w:rsidP="003E5B5E">
      <w:r w:rsidRPr="002E6021">
        <w:t xml:space="preserve">Alla bilåtervinnare som är auktoriserade av Länsstyrelsen har </w:t>
      </w:r>
      <w:r w:rsidRPr="00FC76ED">
        <w:t xml:space="preserve">en profil i systemet. Det är dock inte alla som har aktiverat sin profil. För varje rapport i systemet anger bilåtervinnaren en godkänd mottagare. En transportör är ej en mottagare. </w:t>
      </w:r>
      <w:r>
        <w:t>M</w:t>
      </w:r>
      <w:r w:rsidRPr="002E6021">
        <w:t xml:space="preserve">ottagare syns i systemet för de kategorier </w:t>
      </w:r>
      <w:r>
        <w:t>m</w:t>
      </w:r>
      <w:r w:rsidRPr="002E6021">
        <w:t xml:space="preserve">ottagaren är godkänd. </w:t>
      </w:r>
    </w:p>
    <w:p w14:paraId="361B7046" w14:textId="302ABD01" w:rsidR="003E5B5E" w:rsidRDefault="003E5B5E" w:rsidP="003E5B5E">
      <w:r>
        <w:t xml:space="preserve">Mottagaren måste </w:t>
      </w:r>
      <w:r w:rsidRPr="00FC76ED">
        <w:t xml:space="preserve">visa att de har </w:t>
      </w:r>
      <w:r w:rsidRPr="002E6021">
        <w:t>resurser att hantera/ta hand om materialet</w:t>
      </w:r>
      <w:r>
        <w:t xml:space="preserve"> för respektive </w:t>
      </w:r>
      <w:r w:rsidRPr="00DA10A5">
        <w:t xml:space="preserve">materialkategori innan </w:t>
      </w:r>
      <w:r>
        <w:t>de blir godkända</w:t>
      </w:r>
      <w:r w:rsidRPr="002E6021">
        <w:t xml:space="preserve">. </w:t>
      </w:r>
      <w:r>
        <w:t>M</w:t>
      </w:r>
      <w:r w:rsidRPr="00DA10A5">
        <w:t xml:space="preserve">er info finnas i </w:t>
      </w:r>
      <w:r>
        <w:t xml:space="preserve">lathunden Riktlinjer för att godkänna materialmottagare, finns hos </w:t>
      </w:r>
      <w:r w:rsidR="001467A7">
        <w:t>anna.henstedt</w:t>
      </w:r>
      <w:r>
        <w:t>@b</w:t>
      </w:r>
      <w:r w:rsidR="001467A7">
        <w:t>mobility</w:t>
      </w:r>
      <w:r>
        <w:t>sweden.se</w:t>
      </w:r>
      <w:r w:rsidRPr="00DA10A5">
        <w:t xml:space="preserve">. </w:t>
      </w:r>
      <w:r>
        <w:t>Det kan ta en stund att godkänna en mottagare. Detta innebär att återvinnaren bör vara ute i god tid för att säkerställa att önskade mottagare finns i systemet för de materialkategorier som önskas.</w:t>
      </w:r>
    </w:p>
    <w:p w14:paraId="55AEF6DC" w14:textId="77777777" w:rsidR="003E5B5E" w:rsidRPr="00E67FC9" w:rsidRDefault="003E5B5E" w:rsidP="003E5B5E">
      <w:bookmarkStart w:id="4" w:name="_Hlk500336739"/>
      <w:r w:rsidRPr="00E67FC9">
        <w:t>Med 95 % återvinningskrav från EU behöver vi ha än bättre kontroll på vart materialen hamnar, därav krävs ett omtag om vilka aktörer som finns i systemet.</w:t>
      </w:r>
    </w:p>
    <w:bookmarkEnd w:id="4"/>
    <w:p w14:paraId="34413010" w14:textId="4E52C8B9" w:rsidR="003E5B5E" w:rsidRDefault="003E5B5E" w:rsidP="003E5B5E">
      <w:r w:rsidRPr="002E6021">
        <w:t xml:space="preserve">En arbetsgrupp från branschen (SBR, </w:t>
      </w:r>
      <w:r w:rsidR="001467A7">
        <w:t>Mobility</w:t>
      </w:r>
      <w:r w:rsidRPr="002E6021">
        <w:t xml:space="preserve"> Sweden, bilåtervinnare, mottagare) sätter kriterier för respektive materialkategori. Dessa riktlinjer f</w:t>
      </w:r>
      <w:r>
        <w:t>öljs för att godkänna mottagare</w:t>
      </w:r>
      <w:r w:rsidRPr="002E6021">
        <w:t xml:space="preserve"> och släpper in dessa i systemet. Detta för att Sverige ska kunna lämna sin rapport till EU.</w:t>
      </w:r>
    </w:p>
    <w:p w14:paraId="43DD9CFF" w14:textId="77777777" w:rsidR="003E5B5E" w:rsidRDefault="003E5B5E" w:rsidP="003E5B5E">
      <w:pPr>
        <w:pStyle w:val="Rubrik4"/>
      </w:pPr>
      <w:bookmarkStart w:id="5" w:name="_Hlk500752823"/>
      <w:r>
        <w:t>Om mottagare i systemet</w:t>
      </w:r>
    </w:p>
    <w:bookmarkEnd w:id="5"/>
    <w:p w14:paraId="27DCAB8B" w14:textId="4E82BE79" w:rsidR="003E5B5E" w:rsidRDefault="003E5B5E" w:rsidP="003E5B5E">
      <w:r>
        <w:t>Om e</w:t>
      </w:r>
      <w:r w:rsidRPr="004673A0">
        <w:t>n mottagare ej vill bistå med underlag till rapporteringssystemet för bilåtervinnare i Sverige</w:t>
      </w:r>
      <w:r>
        <w:t xml:space="preserve">, så </w:t>
      </w:r>
      <w:r w:rsidRPr="004673A0">
        <w:t xml:space="preserve">kommer </w:t>
      </w:r>
      <w:r>
        <w:t>denne</w:t>
      </w:r>
      <w:r w:rsidRPr="004673A0">
        <w:t xml:space="preserve"> ej att finnas med på materialredovisning.se. Mottagare behöver ange hur respektive materialkategori hanteras och hur andelarna blir i procent för materialåtervinning, energiåtervinning samt deponi. </w:t>
      </w:r>
      <w:bookmarkStart w:id="6" w:name="_Hlk500752875"/>
      <w:r w:rsidR="001467A7">
        <w:t>Mobility</w:t>
      </w:r>
      <w:r>
        <w:t xml:space="preserve"> Sweden</w:t>
      </w:r>
      <w:r w:rsidRPr="004673A0">
        <w:t xml:space="preserve"> behöver </w:t>
      </w:r>
      <w:r>
        <w:t xml:space="preserve">dessa </w:t>
      </w:r>
      <w:bookmarkEnd w:id="6"/>
      <w:r w:rsidRPr="004673A0">
        <w:t xml:space="preserve">siffror på resultatet från mottagarens process för att beräkningen till Naturvårdsverket och EU kommissionen skall bli korrekt. </w:t>
      </w:r>
    </w:p>
    <w:p w14:paraId="57ADC338" w14:textId="77777777" w:rsidR="003E5B5E" w:rsidRDefault="003E5B5E" w:rsidP="003E5B5E">
      <w:r w:rsidRPr="004673A0">
        <w:t>Att finnas som godkänd mottagare i systemet innebär att bilåtervinnare ser att mottagaren är godkänd för att hantera material. Om en mottagare ej vill bistå med uppgifter i systemet</w:t>
      </w:r>
      <w:r>
        <w:t>, eller uppvisa eventuella intyg/tillstånd/certifikat,</w:t>
      </w:r>
      <w:r w:rsidRPr="004673A0">
        <w:t xml:space="preserve"> så rekommenderar branschen bilåtervinnaren att använda en annan mottagare.</w:t>
      </w:r>
    </w:p>
    <w:p w14:paraId="40271F60" w14:textId="77777777" w:rsidR="003E5B5E" w:rsidRDefault="003E5B5E" w:rsidP="003E5B5E">
      <w:pPr>
        <w:rPr>
          <w:i/>
        </w:rPr>
      </w:pPr>
    </w:p>
    <w:p w14:paraId="37EB6C29" w14:textId="0DF688C7" w:rsidR="003E5B5E" w:rsidRPr="009C72B5" w:rsidRDefault="003E5B5E" w:rsidP="003E5B5E">
      <w:pPr>
        <w:rPr>
          <w:i/>
        </w:rPr>
      </w:pPr>
      <w:r w:rsidRPr="009C72B5">
        <w:rPr>
          <w:i/>
        </w:rPr>
        <w:t xml:space="preserve">Vid frågor </w:t>
      </w:r>
      <w:proofErr w:type="gramStart"/>
      <w:r w:rsidRPr="009C72B5">
        <w:rPr>
          <w:i/>
          <w:u w:val="single"/>
        </w:rPr>
        <w:t>maila</w:t>
      </w:r>
      <w:proofErr w:type="gramEnd"/>
      <w:r w:rsidRPr="009C72B5">
        <w:rPr>
          <w:i/>
        </w:rPr>
        <w:t xml:space="preserve"> gärna till </w:t>
      </w:r>
      <w:r>
        <w:rPr>
          <w:i/>
        </w:rPr>
        <w:t xml:space="preserve">Anna Henstedt </w:t>
      </w:r>
      <w:r w:rsidRPr="009C72B5">
        <w:rPr>
          <w:i/>
        </w:rPr>
        <w:t xml:space="preserve">på </w:t>
      </w:r>
      <w:r>
        <w:rPr>
          <w:i/>
        </w:rPr>
        <w:t xml:space="preserve">Mobility </w:t>
      </w:r>
      <w:r w:rsidRPr="009C72B5">
        <w:rPr>
          <w:i/>
        </w:rPr>
        <w:t xml:space="preserve">Sweden, </w:t>
      </w:r>
      <w:hyperlink r:id="rId14" w:history="1">
        <w:r w:rsidRPr="0035297C">
          <w:rPr>
            <w:rStyle w:val="Hyperlnk"/>
            <w:i/>
          </w:rPr>
          <w:t>anna.henstedt@mobilitysweden.se</w:t>
        </w:r>
      </w:hyperlink>
      <w:r w:rsidRPr="009C72B5">
        <w:rPr>
          <w:i/>
        </w:rPr>
        <w:t xml:space="preserve"> .</w:t>
      </w:r>
    </w:p>
    <w:p w14:paraId="5DA122E8" w14:textId="77777777" w:rsidR="003E5B5E" w:rsidRDefault="003E5B5E" w:rsidP="003E5B5E">
      <w:r w:rsidRPr="00CF1648">
        <w:rPr>
          <w:noProof/>
          <w:lang w:eastAsia="sv-SE"/>
        </w:rPr>
        <w:drawing>
          <wp:anchor distT="0" distB="0" distL="114300" distR="114300" simplePos="0" relativeHeight="251659264" behindDoc="1" locked="0" layoutInCell="1" allowOverlap="1" wp14:anchorId="09C4F919" wp14:editId="6494ED40">
            <wp:simplePos x="0" y="0"/>
            <wp:positionH relativeFrom="column">
              <wp:posOffset>0</wp:posOffset>
            </wp:positionH>
            <wp:positionV relativeFrom="paragraph">
              <wp:posOffset>0</wp:posOffset>
            </wp:positionV>
            <wp:extent cx="6210000" cy="104400"/>
            <wp:effectExtent l="0" t="0" r="0" b="0"/>
            <wp:wrapNone/>
            <wp:docPr id="3" name="Picture 2" descr="C:\Program Files (x86)\Microsoft Office\MEDIA\OFFICE14\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Program Files (x86)\Microsoft Office\MEDIA\OFFICE14\Lines\BD14710_.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000" cy="104400"/>
                    </a:xfrm>
                    <a:prstGeom prst="rect">
                      <a:avLst/>
                    </a:prstGeom>
                    <a:noFill/>
                  </pic:spPr>
                </pic:pic>
              </a:graphicData>
            </a:graphic>
            <wp14:sizeRelH relativeFrom="margin">
              <wp14:pctWidth>0</wp14:pctWidth>
            </wp14:sizeRelH>
            <wp14:sizeRelV relativeFrom="margin">
              <wp14:pctHeight>0</wp14:pctHeight>
            </wp14:sizeRelV>
          </wp:anchor>
        </w:drawing>
      </w:r>
    </w:p>
    <w:p w14:paraId="626A381F" w14:textId="2B9D91CF" w:rsidR="00117A83" w:rsidRPr="00930768" w:rsidRDefault="00117A83" w:rsidP="00930768">
      <w:pPr>
        <w:rPr>
          <w:rFonts w:ascii="Garamond" w:hAnsi="Garamond" w:cs="Arial"/>
        </w:rPr>
      </w:pPr>
    </w:p>
    <w:sectPr w:rsidR="00117A83" w:rsidRPr="00930768" w:rsidSect="000656CE">
      <w:headerReference w:type="default" r:id="rId16"/>
      <w:footerReference w:type="even" r:id="rId17"/>
      <w:footerReference w:type="default" r:id="rId18"/>
      <w:headerReference w:type="first" r:id="rId19"/>
      <w:footerReference w:type="first" r:id="rId20"/>
      <w:pgSz w:w="11906" w:h="16838" w:code="9"/>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2E12" w14:textId="77777777" w:rsidR="00AB6FE7" w:rsidRDefault="00AB6FE7">
      <w:r>
        <w:separator/>
      </w:r>
    </w:p>
  </w:endnote>
  <w:endnote w:type="continuationSeparator" w:id="0">
    <w:p w14:paraId="5215C5E8" w14:textId="77777777" w:rsidR="00AB6FE7" w:rsidRDefault="00AB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18494153"/>
      <w:docPartObj>
        <w:docPartGallery w:val="Page Numbers (Bottom of Page)"/>
        <w:docPartUnique/>
      </w:docPartObj>
    </w:sdtPr>
    <w:sdtEndPr>
      <w:rPr>
        <w:rStyle w:val="Sidnummer"/>
      </w:rPr>
    </w:sdtEndPr>
    <w:sdtContent>
      <w:p w14:paraId="56629B8D" w14:textId="77777777" w:rsidR="00EE2A42" w:rsidRDefault="00EE2A42" w:rsidP="00F206E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FF64545" w14:textId="77777777" w:rsidR="00EE2A42" w:rsidRDefault="00EE2A42" w:rsidP="00EE2A4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281646"/>
      <w:docPartObj>
        <w:docPartGallery w:val="Page Numbers (Bottom of Page)"/>
        <w:docPartUnique/>
      </w:docPartObj>
    </w:sdtPr>
    <w:sdtEndPr>
      <w:rPr>
        <w:rStyle w:val="Sidnummer"/>
      </w:rPr>
    </w:sdtEndPr>
    <w:sdtContent>
      <w:p w14:paraId="43380A6F" w14:textId="56055CA9" w:rsidR="00EE2A42" w:rsidRDefault="00EE2A42" w:rsidP="00F206E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4F341F">
          <w:rPr>
            <w:rStyle w:val="Sidnummer"/>
            <w:noProof/>
          </w:rPr>
          <w:t>2</w:t>
        </w:r>
        <w:r>
          <w:rPr>
            <w:rStyle w:val="Sidnummer"/>
          </w:rPr>
          <w:fldChar w:fldCharType="end"/>
        </w:r>
      </w:p>
    </w:sdtContent>
  </w:sdt>
  <w:p w14:paraId="57F520EF" w14:textId="77777777" w:rsidR="00EE2A42" w:rsidRDefault="00EE2A42" w:rsidP="00EE2A42">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3935" w14:textId="77777777" w:rsidR="006E67FD" w:rsidRPr="00E70C02" w:rsidRDefault="00243F09" w:rsidP="00DC4EB7">
    <w:pPr>
      <w:pStyle w:val="Sidfot"/>
      <w:spacing w:line="360" w:lineRule="auto"/>
      <w:rPr>
        <w:rFonts w:ascii="Arial" w:hAnsi="Arial" w:cs="Arial"/>
        <w:sz w:val="16"/>
        <w:szCs w:val="22"/>
      </w:rPr>
    </w:pPr>
    <w:r w:rsidRPr="00E70C02">
      <w:rPr>
        <w:rFonts w:ascii="Arial" w:hAnsi="Arial" w:cs="Arial"/>
        <w:sz w:val="16"/>
        <w:szCs w:val="22"/>
        <w:lang w:val="de-DE"/>
      </w:rPr>
      <w:t>Mobility</w:t>
    </w:r>
    <w:r w:rsidR="006E67FD" w:rsidRPr="00E70C02">
      <w:rPr>
        <w:rFonts w:ascii="Arial" w:hAnsi="Arial" w:cs="Arial"/>
        <w:sz w:val="16"/>
        <w:szCs w:val="22"/>
        <w:lang w:val="de-DE"/>
      </w:rPr>
      <w:t xml:space="preserve"> Sweden AB, P.O. </w:t>
    </w:r>
    <w:r w:rsidR="006E67FD" w:rsidRPr="00E70C02">
      <w:rPr>
        <w:rFonts w:ascii="Arial" w:hAnsi="Arial" w:cs="Arial"/>
        <w:sz w:val="16"/>
        <w:szCs w:val="22"/>
      </w:rPr>
      <w:t xml:space="preserve">Box 26173 [Storgatan 19], SE-100 41 Stockholm, Sweden, </w:t>
    </w:r>
    <w:r w:rsidR="006E67FD" w:rsidRPr="00E70C02">
      <w:rPr>
        <w:rFonts w:ascii="Arial" w:hAnsi="Arial" w:cs="Arial"/>
        <w:sz w:val="16"/>
        <w:szCs w:val="22"/>
        <w:lang w:val="en-GB"/>
      </w:rPr>
      <w:t>Telephone +46 8 700 41 00</w:t>
    </w:r>
    <w:r w:rsidR="006E67FD" w:rsidRPr="00E70C02">
      <w:rPr>
        <w:rFonts w:ascii="Arial" w:hAnsi="Arial" w:cs="Arial"/>
        <w:sz w:val="16"/>
        <w:szCs w:val="22"/>
        <w:lang w:val="en-GB"/>
      </w:rPr>
      <w:br/>
    </w:r>
    <w:r w:rsidR="006E67FD" w:rsidRPr="00E70C02">
      <w:rPr>
        <w:rFonts w:ascii="Arial" w:hAnsi="Arial" w:cs="Arial"/>
        <w:sz w:val="16"/>
        <w:szCs w:val="22"/>
      </w:rPr>
      <w:tab/>
      <w:t xml:space="preserve">VAT No. SE </w:t>
    </w:r>
    <w:r w:rsidR="00E70C02" w:rsidRPr="00E70C02">
      <w:rPr>
        <w:rFonts w:ascii="Arial" w:hAnsi="Arial" w:cs="Arial"/>
        <w:sz w:val="16"/>
        <w:szCs w:val="22"/>
      </w:rPr>
      <w:t>556077–4886</w:t>
    </w:r>
    <w:r w:rsidR="006E67FD" w:rsidRPr="00E70C02">
      <w:rPr>
        <w:rFonts w:ascii="Arial" w:hAnsi="Arial" w:cs="Arial"/>
        <w:sz w:val="16"/>
        <w:szCs w:val="22"/>
      </w:rPr>
      <w:t xml:space="preserve">, </w:t>
    </w:r>
    <w:r w:rsidRPr="00E70C02">
      <w:rPr>
        <w:rFonts w:ascii="Arial" w:hAnsi="Arial" w:cs="Arial"/>
        <w:sz w:val="16"/>
        <w:szCs w:val="22"/>
      </w:rPr>
      <w:t>info</w:t>
    </w:r>
    <w:r w:rsidR="006E67FD" w:rsidRPr="00E70C02">
      <w:rPr>
        <w:rFonts w:ascii="Arial" w:hAnsi="Arial" w:cs="Arial"/>
        <w:sz w:val="16"/>
        <w:szCs w:val="22"/>
      </w:rPr>
      <w:t>@</w:t>
    </w:r>
    <w:r w:rsidRPr="00E70C02">
      <w:rPr>
        <w:rFonts w:ascii="Arial" w:hAnsi="Arial" w:cs="Arial"/>
        <w:sz w:val="16"/>
        <w:szCs w:val="22"/>
      </w:rPr>
      <w:t>mobility</w:t>
    </w:r>
    <w:r w:rsidR="006E67FD" w:rsidRPr="00E70C02">
      <w:rPr>
        <w:rFonts w:ascii="Arial" w:hAnsi="Arial" w:cs="Arial"/>
        <w:sz w:val="16"/>
        <w:szCs w:val="22"/>
      </w:rPr>
      <w:t>sweden.se, www.</w:t>
    </w:r>
    <w:r w:rsidRPr="00E70C02">
      <w:rPr>
        <w:rFonts w:ascii="Arial" w:hAnsi="Arial" w:cs="Arial"/>
        <w:sz w:val="16"/>
        <w:szCs w:val="22"/>
      </w:rPr>
      <w:t>mobility</w:t>
    </w:r>
    <w:r w:rsidR="006E67FD" w:rsidRPr="00E70C02">
      <w:rPr>
        <w:rFonts w:ascii="Arial" w:hAnsi="Arial" w:cs="Arial"/>
        <w:sz w:val="16"/>
        <w:szCs w:val="22"/>
      </w:rPr>
      <w:t>sweden.se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436A" w14:textId="77777777" w:rsidR="00AB6FE7" w:rsidRDefault="00AB6FE7">
      <w:r>
        <w:separator/>
      </w:r>
    </w:p>
  </w:footnote>
  <w:footnote w:type="continuationSeparator" w:id="0">
    <w:p w14:paraId="2FC508CC" w14:textId="77777777" w:rsidR="00AB6FE7" w:rsidRDefault="00AB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CF41" w14:textId="77777777" w:rsidR="006E67FD" w:rsidRDefault="006E67FD" w:rsidP="00DC4EB7">
    <w:pPr>
      <w:pStyle w:val="Sidhuvud"/>
      <w:tabs>
        <w:tab w:val="clear" w:pos="9072"/>
        <w:tab w:val="right" w:pos="9540"/>
      </w:tabs>
      <w:ind w:right="-470"/>
      <w:jc w:val="right"/>
      <w:rPr>
        <w:rStyle w:val="Sidnummer"/>
      </w:rPr>
    </w:pPr>
    <w:r>
      <w:rPr>
        <w:rStyle w:val="Sidnummer"/>
      </w:rPr>
      <w:fldChar w:fldCharType="begin"/>
    </w:r>
    <w:r>
      <w:rPr>
        <w:rStyle w:val="Sidnummer"/>
      </w:rPr>
      <w:instrText xml:space="preserve"> PAGE </w:instrText>
    </w:r>
    <w:r>
      <w:rPr>
        <w:rStyle w:val="Sidnummer"/>
      </w:rPr>
      <w:fldChar w:fldCharType="separate"/>
    </w:r>
    <w:r w:rsidR="004B08AA">
      <w:rPr>
        <w:rStyle w:val="Sidnummer"/>
        <w:noProof/>
      </w:rPr>
      <w:t>6</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B08AA">
      <w:rPr>
        <w:rStyle w:val="Sidnummer"/>
        <w:noProof/>
      </w:rPr>
      <w:t>6</w:t>
    </w:r>
    <w:r>
      <w:rPr>
        <w:rStyle w:val="Sidnummer"/>
      </w:rPr>
      <w:fldChar w:fldCharType="end"/>
    </w:r>
    <w:r>
      <w:rPr>
        <w:rStyle w:val="Sidnummer"/>
      </w:rPr>
      <w:t>)</w:t>
    </w:r>
  </w:p>
  <w:p w14:paraId="5CA1B4CC" w14:textId="77777777" w:rsidR="006E67FD" w:rsidRPr="0071643F" w:rsidRDefault="006E67FD" w:rsidP="0071643F">
    <w:pPr>
      <w:pStyle w:val="Sidhuvud"/>
      <w:tabs>
        <w:tab w:val="clear" w:pos="9072"/>
        <w:tab w:val="right" w:pos="9540"/>
      </w:tabs>
      <w:ind w:right="-47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8BCF" w14:textId="77777777" w:rsidR="006E67FD" w:rsidRPr="00D11892" w:rsidRDefault="00243F09" w:rsidP="00537F4D">
    <w:pPr>
      <w:pStyle w:val="Sidhuvud"/>
      <w:rPr>
        <w:rStyle w:val="Sidnummer"/>
        <w:rFonts w:ascii="Arial" w:hAnsi="Arial" w:cs="Arial"/>
        <w:sz w:val="20"/>
        <w:szCs w:val="20"/>
      </w:rPr>
    </w:pPr>
    <w:r>
      <w:rPr>
        <w:noProof/>
      </w:rPr>
      <w:drawing>
        <wp:inline distT="0" distB="0" distL="0" distR="0" wp14:anchorId="3979E92C" wp14:editId="14F30D3C">
          <wp:extent cx="1485900" cy="410830"/>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12712" cy="418243"/>
                  </a:xfrm>
                  <a:prstGeom prst="rect">
                    <a:avLst/>
                  </a:prstGeom>
                </pic:spPr>
              </pic:pic>
            </a:graphicData>
          </a:graphic>
        </wp:inline>
      </w:drawing>
    </w:r>
    <w:r w:rsidR="006E67FD">
      <w:rPr>
        <w:noProof/>
      </w:rPr>
      <w:t xml:space="preserve">                                                                                                  </w:t>
    </w:r>
    <w:r w:rsidR="006E67FD" w:rsidRPr="00D11892">
      <w:rPr>
        <w:rFonts w:ascii="Arial" w:hAnsi="Arial" w:cs="Arial"/>
        <w:noProof/>
        <w:sz w:val="20"/>
        <w:szCs w:val="20"/>
      </w:rPr>
      <w:t xml:space="preserve"> </w:t>
    </w:r>
    <w:r w:rsidR="006E67FD" w:rsidRPr="00D11892">
      <w:rPr>
        <w:rStyle w:val="Sidnummer"/>
        <w:rFonts w:ascii="Arial" w:hAnsi="Arial" w:cs="Arial"/>
        <w:sz w:val="20"/>
        <w:szCs w:val="20"/>
      </w:rPr>
      <w:fldChar w:fldCharType="begin"/>
    </w:r>
    <w:r w:rsidR="006E67FD" w:rsidRPr="00D11892">
      <w:rPr>
        <w:rStyle w:val="Sidnummer"/>
        <w:rFonts w:ascii="Arial" w:hAnsi="Arial" w:cs="Arial"/>
        <w:sz w:val="20"/>
        <w:szCs w:val="20"/>
      </w:rPr>
      <w:instrText xml:space="preserve"> PAGE </w:instrText>
    </w:r>
    <w:r w:rsidR="006E67FD" w:rsidRPr="00D11892">
      <w:rPr>
        <w:rStyle w:val="Sidnummer"/>
        <w:rFonts w:ascii="Arial" w:hAnsi="Arial" w:cs="Arial"/>
        <w:sz w:val="20"/>
        <w:szCs w:val="20"/>
      </w:rPr>
      <w:fldChar w:fldCharType="separate"/>
    </w:r>
    <w:r w:rsidR="00911C8F" w:rsidRPr="00D11892">
      <w:rPr>
        <w:rStyle w:val="Sidnummer"/>
        <w:rFonts w:ascii="Arial" w:hAnsi="Arial" w:cs="Arial"/>
        <w:noProof/>
        <w:sz w:val="20"/>
        <w:szCs w:val="20"/>
      </w:rPr>
      <w:t>1</w:t>
    </w:r>
    <w:r w:rsidR="006E67FD" w:rsidRPr="00D11892">
      <w:rPr>
        <w:rStyle w:val="Sidnummer"/>
        <w:rFonts w:ascii="Arial" w:hAnsi="Arial" w:cs="Arial"/>
        <w:sz w:val="20"/>
        <w:szCs w:val="20"/>
      </w:rPr>
      <w:fldChar w:fldCharType="end"/>
    </w:r>
    <w:r w:rsidR="006E67FD" w:rsidRPr="00D11892">
      <w:rPr>
        <w:rStyle w:val="Sidnummer"/>
        <w:rFonts w:ascii="Arial" w:hAnsi="Arial" w:cs="Arial"/>
        <w:sz w:val="20"/>
        <w:szCs w:val="20"/>
      </w:rPr>
      <w:t xml:space="preserve"> (</w:t>
    </w:r>
    <w:r w:rsidR="006E67FD" w:rsidRPr="00D11892">
      <w:rPr>
        <w:rStyle w:val="Sidnummer"/>
        <w:rFonts w:ascii="Arial" w:hAnsi="Arial" w:cs="Arial"/>
        <w:sz w:val="20"/>
        <w:szCs w:val="20"/>
      </w:rPr>
      <w:fldChar w:fldCharType="begin"/>
    </w:r>
    <w:r w:rsidR="006E67FD" w:rsidRPr="00D11892">
      <w:rPr>
        <w:rStyle w:val="Sidnummer"/>
        <w:rFonts w:ascii="Arial" w:hAnsi="Arial" w:cs="Arial"/>
        <w:sz w:val="20"/>
        <w:szCs w:val="20"/>
      </w:rPr>
      <w:instrText xml:space="preserve"> NUMPAGES </w:instrText>
    </w:r>
    <w:r w:rsidR="006E67FD" w:rsidRPr="00D11892">
      <w:rPr>
        <w:rStyle w:val="Sidnummer"/>
        <w:rFonts w:ascii="Arial" w:hAnsi="Arial" w:cs="Arial"/>
        <w:sz w:val="20"/>
        <w:szCs w:val="20"/>
      </w:rPr>
      <w:fldChar w:fldCharType="separate"/>
    </w:r>
    <w:r w:rsidR="00911C8F" w:rsidRPr="00D11892">
      <w:rPr>
        <w:rStyle w:val="Sidnummer"/>
        <w:rFonts w:ascii="Arial" w:hAnsi="Arial" w:cs="Arial"/>
        <w:noProof/>
        <w:sz w:val="20"/>
        <w:szCs w:val="20"/>
      </w:rPr>
      <w:t>1</w:t>
    </w:r>
    <w:r w:rsidR="006E67FD" w:rsidRPr="00D11892">
      <w:rPr>
        <w:rStyle w:val="Sidnummer"/>
        <w:rFonts w:ascii="Arial" w:hAnsi="Arial" w:cs="Arial"/>
        <w:sz w:val="20"/>
        <w:szCs w:val="20"/>
      </w:rPr>
      <w:fldChar w:fldCharType="end"/>
    </w:r>
    <w:r w:rsidR="006E67FD" w:rsidRPr="00D11892">
      <w:rPr>
        <w:rStyle w:val="Sidnummer"/>
        <w:rFonts w:ascii="Arial" w:hAnsi="Arial" w:cs="Arial"/>
        <w:sz w:val="20"/>
        <w:szCs w:val="20"/>
      </w:rPr>
      <w:t>)</w:t>
    </w:r>
  </w:p>
  <w:p w14:paraId="5C2D3A12" w14:textId="77777777" w:rsidR="006E67FD" w:rsidRPr="0071643F" w:rsidRDefault="006E67FD" w:rsidP="00240DC6">
    <w:pPr>
      <w:pStyle w:val="Sidhuvud"/>
      <w:tabs>
        <w:tab w:val="clear" w:pos="9072"/>
        <w:tab w:val="right" w:pos="9540"/>
      </w:tabs>
      <w:ind w:right="-47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08C26"/>
    <w:multiLevelType w:val="hybridMultilevel"/>
    <w:tmpl w:val="0327E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9854E"/>
    <w:multiLevelType w:val="hybridMultilevel"/>
    <w:tmpl w:val="9A94B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BB1BB1"/>
    <w:multiLevelType w:val="hybridMultilevel"/>
    <w:tmpl w:val="29EADC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4E643D"/>
    <w:multiLevelType w:val="hybridMultilevel"/>
    <w:tmpl w:val="40A11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1610D"/>
    <w:multiLevelType w:val="hybridMultilevel"/>
    <w:tmpl w:val="0CE609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005E29"/>
    <w:multiLevelType w:val="hybridMultilevel"/>
    <w:tmpl w:val="CA145A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9731AC"/>
    <w:multiLevelType w:val="hybridMultilevel"/>
    <w:tmpl w:val="2B774E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BDE36C"/>
    <w:multiLevelType w:val="hybridMultilevel"/>
    <w:tmpl w:val="C7D00A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33615F"/>
    <w:multiLevelType w:val="hybridMultilevel"/>
    <w:tmpl w:val="C87CEE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09B92B2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C886918"/>
    <w:multiLevelType w:val="hybridMultilevel"/>
    <w:tmpl w:val="099608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12C704EB"/>
    <w:multiLevelType w:val="hybridMultilevel"/>
    <w:tmpl w:val="DB7228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3CC0942"/>
    <w:multiLevelType w:val="hybridMultilevel"/>
    <w:tmpl w:val="15D4BA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F24C0F"/>
    <w:multiLevelType w:val="hybridMultilevel"/>
    <w:tmpl w:val="559A6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292327"/>
    <w:multiLevelType w:val="hybridMultilevel"/>
    <w:tmpl w:val="98B0F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897706"/>
    <w:multiLevelType w:val="hybridMultilevel"/>
    <w:tmpl w:val="0C405880"/>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29A97361"/>
    <w:multiLevelType w:val="hybridMultilevel"/>
    <w:tmpl w:val="31C49FA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6C77BF"/>
    <w:multiLevelType w:val="hybridMultilevel"/>
    <w:tmpl w:val="DE4102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9C46279"/>
    <w:multiLevelType w:val="hybridMultilevel"/>
    <w:tmpl w:val="1270927A"/>
    <w:lvl w:ilvl="0" w:tplc="A426F73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3CAE29C4"/>
    <w:multiLevelType w:val="hybridMultilevel"/>
    <w:tmpl w:val="05CEEA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3D9F3D3A"/>
    <w:multiLevelType w:val="hybridMultilevel"/>
    <w:tmpl w:val="37809C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0703C8E"/>
    <w:multiLevelType w:val="hybridMultilevel"/>
    <w:tmpl w:val="620283F8"/>
    <w:lvl w:ilvl="0" w:tplc="32DA65DE">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31550F8"/>
    <w:multiLevelType w:val="hybridMultilevel"/>
    <w:tmpl w:val="429E1D16"/>
    <w:lvl w:ilvl="0" w:tplc="2EB88D2E">
      <w:start w:val="1"/>
      <w:numFmt w:val="bullet"/>
      <w:pStyle w:val="Normalmedounk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7D6889"/>
    <w:multiLevelType w:val="hybridMultilevel"/>
    <w:tmpl w:val="376CA1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9539996"/>
    <w:multiLevelType w:val="hybridMultilevel"/>
    <w:tmpl w:val="B4162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2763D6"/>
    <w:multiLevelType w:val="hybridMultilevel"/>
    <w:tmpl w:val="918C0F9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D82768"/>
    <w:multiLevelType w:val="hybridMultilevel"/>
    <w:tmpl w:val="5D4C9736"/>
    <w:lvl w:ilvl="0" w:tplc="8FDA1B3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DD664D"/>
    <w:multiLevelType w:val="hybridMultilevel"/>
    <w:tmpl w:val="D8E66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5A5AD7"/>
    <w:multiLevelType w:val="hybridMultilevel"/>
    <w:tmpl w:val="002996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746842"/>
    <w:multiLevelType w:val="hybridMultilevel"/>
    <w:tmpl w:val="1A04541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D712BD"/>
    <w:multiLevelType w:val="multilevel"/>
    <w:tmpl w:val="114A93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0CD294B"/>
    <w:multiLevelType w:val="hybridMultilevel"/>
    <w:tmpl w:val="9D426AC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721862D0"/>
    <w:multiLevelType w:val="hybridMultilevel"/>
    <w:tmpl w:val="02CA429C"/>
    <w:lvl w:ilvl="0" w:tplc="FFFFFFFF">
      <w:start w:val="1"/>
      <w:numFmt w:val="bullet"/>
      <w:lvlText w:val="•"/>
      <w:lvlJc w:val="left"/>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3B526AF"/>
    <w:multiLevelType w:val="hybridMultilevel"/>
    <w:tmpl w:val="853E05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72769D4"/>
    <w:multiLevelType w:val="hybridMultilevel"/>
    <w:tmpl w:val="CDE20F60"/>
    <w:lvl w:ilvl="0" w:tplc="434411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9A1071"/>
    <w:multiLevelType w:val="hybridMultilevel"/>
    <w:tmpl w:val="B3C64A9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6599402">
    <w:abstractNumId w:val="7"/>
  </w:num>
  <w:num w:numId="2" w16cid:durableId="318576304">
    <w:abstractNumId w:val="12"/>
  </w:num>
  <w:num w:numId="3" w16cid:durableId="1363440556">
    <w:abstractNumId w:val="6"/>
  </w:num>
  <w:num w:numId="4" w16cid:durableId="12151497">
    <w:abstractNumId w:val="5"/>
  </w:num>
  <w:num w:numId="5" w16cid:durableId="1104422911">
    <w:abstractNumId w:val="24"/>
  </w:num>
  <w:num w:numId="6" w16cid:durableId="909655874">
    <w:abstractNumId w:val="4"/>
  </w:num>
  <w:num w:numId="7" w16cid:durableId="251473911">
    <w:abstractNumId w:val="17"/>
  </w:num>
  <w:num w:numId="8" w16cid:durableId="703673358">
    <w:abstractNumId w:val="2"/>
  </w:num>
  <w:num w:numId="9" w16cid:durableId="1652634915">
    <w:abstractNumId w:val="28"/>
  </w:num>
  <w:num w:numId="10" w16cid:durableId="1551575370">
    <w:abstractNumId w:val="0"/>
  </w:num>
  <w:num w:numId="11" w16cid:durableId="442263566">
    <w:abstractNumId w:val="3"/>
  </w:num>
  <w:num w:numId="12" w16cid:durableId="1033581327">
    <w:abstractNumId w:val="1"/>
  </w:num>
  <w:num w:numId="13" w16cid:durableId="1779636676">
    <w:abstractNumId w:val="14"/>
  </w:num>
  <w:num w:numId="14" w16cid:durableId="1646003728">
    <w:abstractNumId w:val="32"/>
  </w:num>
  <w:num w:numId="15" w16cid:durableId="801849207">
    <w:abstractNumId w:val="29"/>
  </w:num>
  <w:num w:numId="16" w16cid:durableId="808594641">
    <w:abstractNumId w:val="25"/>
  </w:num>
  <w:num w:numId="17" w16cid:durableId="1054505196">
    <w:abstractNumId w:val="15"/>
  </w:num>
  <w:num w:numId="18" w16cid:durableId="350841982">
    <w:abstractNumId w:val="35"/>
  </w:num>
  <w:num w:numId="19" w16cid:durableId="465201887">
    <w:abstractNumId w:val="9"/>
  </w:num>
  <w:num w:numId="20" w16cid:durableId="64575317">
    <w:abstractNumId w:val="30"/>
  </w:num>
  <w:num w:numId="21" w16cid:durableId="1422487401">
    <w:abstractNumId w:val="13"/>
  </w:num>
  <w:num w:numId="22" w16cid:durableId="628051716">
    <w:abstractNumId w:val="16"/>
  </w:num>
  <w:num w:numId="23" w16cid:durableId="1206867087">
    <w:abstractNumId w:val="20"/>
  </w:num>
  <w:num w:numId="24" w16cid:durableId="1579249815">
    <w:abstractNumId w:val="19"/>
  </w:num>
  <w:num w:numId="25" w16cid:durableId="88814508">
    <w:abstractNumId w:val="31"/>
  </w:num>
  <w:num w:numId="26" w16cid:durableId="466556339">
    <w:abstractNumId w:val="10"/>
  </w:num>
  <w:num w:numId="27" w16cid:durableId="201207459">
    <w:abstractNumId w:val="11"/>
  </w:num>
  <w:num w:numId="28" w16cid:durableId="727606230">
    <w:abstractNumId w:val="8"/>
  </w:num>
  <w:num w:numId="29" w16cid:durableId="576794304">
    <w:abstractNumId w:val="34"/>
  </w:num>
  <w:num w:numId="30" w16cid:durableId="1814131698">
    <w:abstractNumId w:val="18"/>
  </w:num>
  <w:num w:numId="31" w16cid:durableId="1343973112">
    <w:abstractNumId w:val="23"/>
  </w:num>
  <w:num w:numId="32" w16cid:durableId="404690805">
    <w:abstractNumId w:val="27"/>
  </w:num>
  <w:num w:numId="33" w16cid:durableId="414862709">
    <w:abstractNumId w:val="21"/>
  </w:num>
  <w:num w:numId="34" w16cid:durableId="185027942">
    <w:abstractNumId w:val="26"/>
  </w:num>
  <w:num w:numId="35" w16cid:durableId="443428126">
    <w:abstractNumId w:val="22"/>
  </w:num>
  <w:num w:numId="36" w16cid:durableId="32027801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1F"/>
    <w:rsid w:val="00000984"/>
    <w:rsid w:val="00002D73"/>
    <w:rsid w:val="000058B5"/>
    <w:rsid w:val="00007A8D"/>
    <w:rsid w:val="00007E1F"/>
    <w:rsid w:val="00010C2A"/>
    <w:rsid w:val="00010CD0"/>
    <w:rsid w:val="00010DC2"/>
    <w:rsid w:val="00013596"/>
    <w:rsid w:val="000145F1"/>
    <w:rsid w:val="000155B9"/>
    <w:rsid w:val="000166F1"/>
    <w:rsid w:val="00020A19"/>
    <w:rsid w:val="00021564"/>
    <w:rsid w:val="00021F5D"/>
    <w:rsid w:val="00022D55"/>
    <w:rsid w:val="00024424"/>
    <w:rsid w:val="0002596F"/>
    <w:rsid w:val="00025EA0"/>
    <w:rsid w:val="0002606C"/>
    <w:rsid w:val="000333D3"/>
    <w:rsid w:val="00034A19"/>
    <w:rsid w:val="00035180"/>
    <w:rsid w:val="00035DC5"/>
    <w:rsid w:val="00037D64"/>
    <w:rsid w:val="0004082A"/>
    <w:rsid w:val="0004099C"/>
    <w:rsid w:val="00042541"/>
    <w:rsid w:val="000430F7"/>
    <w:rsid w:val="000448D2"/>
    <w:rsid w:val="0004663D"/>
    <w:rsid w:val="00050BE1"/>
    <w:rsid w:val="00057DD2"/>
    <w:rsid w:val="00060801"/>
    <w:rsid w:val="00061E5C"/>
    <w:rsid w:val="0006214A"/>
    <w:rsid w:val="000641ED"/>
    <w:rsid w:val="000656CE"/>
    <w:rsid w:val="00072492"/>
    <w:rsid w:val="0007424C"/>
    <w:rsid w:val="000747B1"/>
    <w:rsid w:val="00077008"/>
    <w:rsid w:val="0007738A"/>
    <w:rsid w:val="000811A6"/>
    <w:rsid w:val="00083A28"/>
    <w:rsid w:val="00083E60"/>
    <w:rsid w:val="0008490D"/>
    <w:rsid w:val="0008535D"/>
    <w:rsid w:val="00085E19"/>
    <w:rsid w:val="00087141"/>
    <w:rsid w:val="00091E81"/>
    <w:rsid w:val="00092555"/>
    <w:rsid w:val="00092982"/>
    <w:rsid w:val="00094261"/>
    <w:rsid w:val="00096172"/>
    <w:rsid w:val="0009620C"/>
    <w:rsid w:val="000B041A"/>
    <w:rsid w:val="000B2461"/>
    <w:rsid w:val="000B286C"/>
    <w:rsid w:val="000B4C27"/>
    <w:rsid w:val="000B59E9"/>
    <w:rsid w:val="000C1912"/>
    <w:rsid w:val="000C3ABD"/>
    <w:rsid w:val="000D0EA0"/>
    <w:rsid w:val="000D4BB7"/>
    <w:rsid w:val="000D5331"/>
    <w:rsid w:val="000D691C"/>
    <w:rsid w:val="000D7485"/>
    <w:rsid w:val="000E1D72"/>
    <w:rsid w:val="000E2B68"/>
    <w:rsid w:val="000E3D90"/>
    <w:rsid w:val="000E3E04"/>
    <w:rsid w:val="000E4DD9"/>
    <w:rsid w:val="000E59C5"/>
    <w:rsid w:val="000E6693"/>
    <w:rsid w:val="000F0E84"/>
    <w:rsid w:val="000F20B4"/>
    <w:rsid w:val="000F235C"/>
    <w:rsid w:val="000F5A7E"/>
    <w:rsid w:val="000F7FCE"/>
    <w:rsid w:val="001015EE"/>
    <w:rsid w:val="0010331E"/>
    <w:rsid w:val="00103D61"/>
    <w:rsid w:val="00104C44"/>
    <w:rsid w:val="0010537D"/>
    <w:rsid w:val="00105805"/>
    <w:rsid w:val="00105DA2"/>
    <w:rsid w:val="00110700"/>
    <w:rsid w:val="00112B73"/>
    <w:rsid w:val="001133CA"/>
    <w:rsid w:val="00117A83"/>
    <w:rsid w:val="00117B95"/>
    <w:rsid w:val="00120478"/>
    <w:rsid w:val="0012086F"/>
    <w:rsid w:val="00120CF6"/>
    <w:rsid w:val="00121CC6"/>
    <w:rsid w:val="00122C57"/>
    <w:rsid w:val="00123CCD"/>
    <w:rsid w:val="00123F6A"/>
    <w:rsid w:val="0013135E"/>
    <w:rsid w:val="00133796"/>
    <w:rsid w:val="001343E2"/>
    <w:rsid w:val="00134EE0"/>
    <w:rsid w:val="00135E81"/>
    <w:rsid w:val="00136436"/>
    <w:rsid w:val="001367C3"/>
    <w:rsid w:val="00137E02"/>
    <w:rsid w:val="001411B4"/>
    <w:rsid w:val="0014171D"/>
    <w:rsid w:val="00142E89"/>
    <w:rsid w:val="0014668F"/>
    <w:rsid w:val="001467A7"/>
    <w:rsid w:val="00146DC7"/>
    <w:rsid w:val="00151427"/>
    <w:rsid w:val="00151F72"/>
    <w:rsid w:val="00153B6F"/>
    <w:rsid w:val="0015677E"/>
    <w:rsid w:val="00160829"/>
    <w:rsid w:val="00160853"/>
    <w:rsid w:val="001646E2"/>
    <w:rsid w:val="00166454"/>
    <w:rsid w:val="00167A8D"/>
    <w:rsid w:val="00171CCE"/>
    <w:rsid w:val="001724E4"/>
    <w:rsid w:val="00174974"/>
    <w:rsid w:val="0017604C"/>
    <w:rsid w:val="0017755A"/>
    <w:rsid w:val="00183653"/>
    <w:rsid w:val="00183BA8"/>
    <w:rsid w:val="00185132"/>
    <w:rsid w:val="00185A12"/>
    <w:rsid w:val="00185DD5"/>
    <w:rsid w:val="0018650E"/>
    <w:rsid w:val="00186E2E"/>
    <w:rsid w:val="001870CF"/>
    <w:rsid w:val="0018766D"/>
    <w:rsid w:val="00187E93"/>
    <w:rsid w:val="00190AC0"/>
    <w:rsid w:val="00192A71"/>
    <w:rsid w:val="00192EEF"/>
    <w:rsid w:val="00194BBF"/>
    <w:rsid w:val="00195A59"/>
    <w:rsid w:val="00195BC0"/>
    <w:rsid w:val="0019632E"/>
    <w:rsid w:val="001A090F"/>
    <w:rsid w:val="001A31F9"/>
    <w:rsid w:val="001A3A75"/>
    <w:rsid w:val="001A42BF"/>
    <w:rsid w:val="001A46C7"/>
    <w:rsid w:val="001A6787"/>
    <w:rsid w:val="001A69B0"/>
    <w:rsid w:val="001A6B12"/>
    <w:rsid w:val="001B0F65"/>
    <w:rsid w:val="001B4B39"/>
    <w:rsid w:val="001B4B9D"/>
    <w:rsid w:val="001B5218"/>
    <w:rsid w:val="001B557F"/>
    <w:rsid w:val="001B618E"/>
    <w:rsid w:val="001B68AB"/>
    <w:rsid w:val="001B6B88"/>
    <w:rsid w:val="001B6CA6"/>
    <w:rsid w:val="001B77F2"/>
    <w:rsid w:val="001C0FF8"/>
    <w:rsid w:val="001C1B1C"/>
    <w:rsid w:val="001C41E9"/>
    <w:rsid w:val="001C48A2"/>
    <w:rsid w:val="001D171A"/>
    <w:rsid w:val="001D1DE7"/>
    <w:rsid w:val="001D55A1"/>
    <w:rsid w:val="001E1F0B"/>
    <w:rsid w:val="001E2C6B"/>
    <w:rsid w:val="001E53EC"/>
    <w:rsid w:val="001F2BFD"/>
    <w:rsid w:val="001F33D4"/>
    <w:rsid w:val="001F4142"/>
    <w:rsid w:val="001F5CA8"/>
    <w:rsid w:val="001F5D01"/>
    <w:rsid w:val="001F5DB4"/>
    <w:rsid w:val="001F652D"/>
    <w:rsid w:val="001F68AD"/>
    <w:rsid w:val="002007EC"/>
    <w:rsid w:val="00205438"/>
    <w:rsid w:val="00206879"/>
    <w:rsid w:val="002110F7"/>
    <w:rsid w:val="00211F2C"/>
    <w:rsid w:val="00212508"/>
    <w:rsid w:val="00217E7B"/>
    <w:rsid w:val="00221DA6"/>
    <w:rsid w:val="0022280D"/>
    <w:rsid w:val="00222E9B"/>
    <w:rsid w:val="00223672"/>
    <w:rsid w:val="00223DD1"/>
    <w:rsid w:val="002244FB"/>
    <w:rsid w:val="002256D4"/>
    <w:rsid w:val="0022579D"/>
    <w:rsid w:val="002263D6"/>
    <w:rsid w:val="00226D08"/>
    <w:rsid w:val="00230909"/>
    <w:rsid w:val="00231552"/>
    <w:rsid w:val="0023183A"/>
    <w:rsid w:val="00231AC8"/>
    <w:rsid w:val="0023452A"/>
    <w:rsid w:val="002346EA"/>
    <w:rsid w:val="00234A58"/>
    <w:rsid w:val="00234F93"/>
    <w:rsid w:val="00240546"/>
    <w:rsid w:val="00240B6B"/>
    <w:rsid w:val="00240D33"/>
    <w:rsid w:val="00240DC6"/>
    <w:rsid w:val="002424A1"/>
    <w:rsid w:val="00242900"/>
    <w:rsid w:val="00243180"/>
    <w:rsid w:val="00243F09"/>
    <w:rsid w:val="00245E20"/>
    <w:rsid w:val="00252A96"/>
    <w:rsid w:val="0025350B"/>
    <w:rsid w:val="00255A14"/>
    <w:rsid w:val="00261CDF"/>
    <w:rsid w:val="00263754"/>
    <w:rsid w:val="00264A4E"/>
    <w:rsid w:val="00265DF5"/>
    <w:rsid w:val="0026600B"/>
    <w:rsid w:val="002668E7"/>
    <w:rsid w:val="00271A7C"/>
    <w:rsid w:val="00272D4F"/>
    <w:rsid w:val="00273A2B"/>
    <w:rsid w:val="00276DD4"/>
    <w:rsid w:val="00277798"/>
    <w:rsid w:val="00277861"/>
    <w:rsid w:val="002801CD"/>
    <w:rsid w:val="0028267B"/>
    <w:rsid w:val="00283039"/>
    <w:rsid w:val="00283BA0"/>
    <w:rsid w:val="00284306"/>
    <w:rsid w:val="002847B1"/>
    <w:rsid w:val="002851CA"/>
    <w:rsid w:val="00285F71"/>
    <w:rsid w:val="0029076F"/>
    <w:rsid w:val="00290FB3"/>
    <w:rsid w:val="0029257E"/>
    <w:rsid w:val="00292F2B"/>
    <w:rsid w:val="0029336D"/>
    <w:rsid w:val="00293877"/>
    <w:rsid w:val="002944ED"/>
    <w:rsid w:val="00296BB0"/>
    <w:rsid w:val="00297744"/>
    <w:rsid w:val="002A0138"/>
    <w:rsid w:val="002A0A7F"/>
    <w:rsid w:val="002A2C9E"/>
    <w:rsid w:val="002A4EB3"/>
    <w:rsid w:val="002A5395"/>
    <w:rsid w:val="002A66E5"/>
    <w:rsid w:val="002B0755"/>
    <w:rsid w:val="002B0C2F"/>
    <w:rsid w:val="002B19C5"/>
    <w:rsid w:val="002B69CF"/>
    <w:rsid w:val="002B7BB2"/>
    <w:rsid w:val="002C054D"/>
    <w:rsid w:val="002C2AF3"/>
    <w:rsid w:val="002C3C09"/>
    <w:rsid w:val="002C49C6"/>
    <w:rsid w:val="002C574A"/>
    <w:rsid w:val="002C7578"/>
    <w:rsid w:val="002D051B"/>
    <w:rsid w:val="002D2817"/>
    <w:rsid w:val="002D2EC1"/>
    <w:rsid w:val="002D3B8B"/>
    <w:rsid w:val="002D5073"/>
    <w:rsid w:val="002E0995"/>
    <w:rsid w:val="002E19A8"/>
    <w:rsid w:val="002E2AA0"/>
    <w:rsid w:val="002E3805"/>
    <w:rsid w:val="002E3BE7"/>
    <w:rsid w:val="002E4742"/>
    <w:rsid w:val="002E4771"/>
    <w:rsid w:val="002E50C4"/>
    <w:rsid w:val="002E5637"/>
    <w:rsid w:val="002F15DF"/>
    <w:rsid w:val="002F1AB3"/>
    <w:rsid w:val="002F396D"/>
    <w:rsid w:val="002F3EC6"/>
    <w:rsid w:val="002F51C8"/>
    <w:rsid w:val="002F53A1"/>
    <w:rsid w:val="002F6B1D"/>
    <w:rsid w:val="002F6ECA"/>
    <w:rsid w:val="00300C93"/>
    <w:rsid w:val="0030121E"/>
    <w:rsid w:val="00304E11"/>
    <w:rsid w:val="003052FE"/>
    <w:rsid w:val="00307476"/>
    <w:rsid w:val="003103DA"/>
    <w:rsid w:val="00313053"/>
    <w:rsid w:val="003134A3"/>
    <w:rsid w:val="003149C6"/>
    <w:rsid w:val="00316147"/>
    <w:rsid w:val="00316C0E"/>
    <w:rsid w:val="0032174D"/>
    <w:rsid w:val="00322BDB"/>
    <w:rsid w:val="00323247"/>
    <w:rsid w:val="00323A4C"/>
    <w:rsid w:val="00324BE7"/>
    <w:rsid w:val="00325EEF"/>
    <w:rsid w:val="00330660"/>
    <w:rsid w:val="00332A30"/>
    <w:rsid w:val="00333297"/>
    <w:rsid w:val="00343B7F"/>
    <w:rsid w:val="00344A6B"/>
    <w:rsid w:val="00344B50"/>
    <w:rsid w:val="00346D61"/>
    <w:rsid w:val="00346EDB"/>
    <w:rsid w:val="00347C05"/>
    <w:rsid w:val="00350363"/>
    <w:rsid w:val="003525F1"/>
    <w:rsid w:val="003547C8"/>
    <w:rsid w:val="003558EE"/>
    <w:rsid w:val="0035628A"/>
    <w:rsid w:val="003565B6"/>
    <w:rsid w:val="00356CDA"/>
    <w:rsid w:val="00361ADF"/>
    <w:rsid w:val="00363845"/>
    <w:rsid w:val="00363933"/>
    <w:rsid w:val="00363BAD"/>
    <w:rsid w:val="00363EA8"/>
    <w:rsid w:val="00365ADB"/>
    <w:rsid w:val="003667F9"/>
    <w:rsid w:val="0036736C"/>
    <w:rsid w:val="00371B64"/>
    <w:rsid w:val="00371D3E"/>
    <w:rsid w:val="00375DEF"/>
    <w:rsid w:val="003808AF"/>
    <w:rsid w:val="00380ED0"/>
    <w:rsid w:val="00381AE8"/>
    <w:rsid w:val="00386538"/>
    <w:rsid w:val="00387E0B"/>
    <w:rsid w:val="00392C95"/>
    <w:rsid w:val="003935E1"/>
    <w:rsid w:val="003937A0"/>
    <w:rsid w:val="003959B8"/>
    <w:rsid w:val="0039694B"/>
    <w:rsid w:val="00396E66"/>
    <w:rsid w:val="003A2E85"/>
    <w:rsid w:val="003A5B28"/>
    <w:rsid w:val="003A5BE5"/>
    <w:rsid w:val="003A68C0"/>
    <w:rsid w:val="003B1060"/>
    <w:rsid w:val="003B21C7"/>
    <w:rsid w:val="003B55A0"/>
    <w:rsid w:val="003C00C1"/>
    <w:rsid w:val="003C1EAC"/>
    <w:rsid w:val="003C2D6A"/>
    <w:rsid w:val="003C3DC8"/>
    <w:rsid w:val="003C66F7"/>
    <w:rsid w:val="003C7C68"/>
    <w:rsid w:val="003D2F14"/>
    <w:rsid w:val="003D45C0"/>
    <w:rsid w:val="003E4670"/>
    <w:rsid w:val="003E5B5E"/>
    <w:rsid w:val="003E75A3"/>
    <w:rsid w:val="003E76FB"/>
    <w:rsid w:val="003E770F"/>
    <w:rsid w:val="003E7A1E"/>
    <w:rsid w:val="003F1E3F"/>
    <w:rsid w:val="003F20A2"/>
    <w:rsid w:val="003F21AD"/>
    <w:rsid w:val="003F3080"/>
    <w:rsid w:val="003F3A36"/>
    <w:rsid w:val="003F60A1"/>
    <w:rsid w:val="003F6156"/>
    <w:rsid w:val="003F7AED"/>
    <w:rsid w:val="004007A0"/>
    <w:rsid w:val="00403DAB"/>
    <w:rsid w:val="004044E5"/>
    <w:rsid w:val="00406243"/>
    <w:rsid w:val="00410150"/>
    <w:rsid w:val="004103A5"/>
    <w:rsid w:val="00412847"/>
    <w:rsid w:val="0041296D"/>
    <w:rsid w:val="004136C2"/>
    <w:rsid w:val="004142F2"/>
    <w:rsid w:val="00414DB2"/>
    <w:rsid w:val="00417FE8"/>
    <w:rsid w:val="00421229"/>
    <w:rsid w:val="00421B5A"/>
    <w:rsid w:val="00421F13"/>
    <w:rsid w:val="004242D7"/>
    <w:rsid w:val="0042443E"/>
    <w:rsid w:val="00426F7E"/>
    <w:rsid w:val="00427B4D"/>
    <w:rsid w:val="004301C9"/>
    <w:rsid w:val="00431AE1"/>
    <w:rsid w:val="00432860"/>
    <w:rsid w:val="0043536F"/>
    <w:rsid w:val="00435669"/>
    <w:rsid w:val="00436169"/>
    <w:rsid w:val="00437159"/>
    <w:rsid w:val="0043764F"/>
    <w:rsid w:val="00437B4F"/>
    <w:rsid w:val="00440635"/>
    <w:rsid w:val="0044332D"/>
    <w:rsid w:val="0044378B"/>
    <w:rsid w:val="004438F1"/>
    <w:rsid w:val="004469A3"/>
    <w:rsid w:val="004523F2"/>
    <w:rsid w:val="00453280"/>
    <w:rsid w:val="00455653"/>
    <w:rsid w:val="00456167"/>
    <w:rsid w:val="004565F6"/>
    <w:rsid w:val="00457512"/>
    <w:rsid w:val="00460062"/>
    <w:rsid w:val="00460C06"/>
    <w:rsid w:val="00462E8B"/>
    <w:rsid w:val="00463F1F"/>
    <w:rsid w:val="00465839"/>
    <w:rsid w:val="00465D48"/>
    <w:rsid w:val="004674EB"/>
    <w:rsid w:val="00467CD3"/>
    <w:rsid w:val="00470EAC"/>
    <w:rsid w:val="00472D38"/>
    <w:rsid w:val="00473168"/>
    <w:rsid w:val="00480B9F"/>
    <w:rsid w:val="004827C2"/>
    <w:rsid w:val="00483734"/>
    <w:rsid w:val="00483AF5"/>
    <w:rsid w:val="004841C8"/>
    <w:rsid w:val="00484A9B"/>
    <w:rsid w:val="00490864"/>
    <w:rsid w:val="0049122E"/>
    <w:rsid w:val="004915CF"/>
    <w:rsid w:val="00491BCD"/>
    <w:rsid w:val="00495B7E"/>
    <w:rsid w:val="00497A08"/>
    <w:rsid w:val="00497D1E"/>
    <w:rsid w:val="004A1D7E"/>
    <w:rsid w:val="004B03B9"/>
    <w:rsid w:val="004B08AA"/>
    <w:rsid w:val="004B194B"/>
    <w:rsid w:val="004B246B"/>
    <w:rsid w:val="004B25E0"/>
    <w:rsid w:val="004B39AF"/>
    <w:rsid w:val="004B40FC"/>
    <w:rsid w:val="004B4427"/>
    <w:rsid w:val="004B689B"/>
    <w:rsid w:val="004C1952"/>
    <w:rsid w:val="004C28CF"/>
    <w:rsid w:val="004C59CA"/>
    <w:rsid w:val="004D2059"/>
    <w:rsid w:val="004D4953"/>
    <w:rsid w:val="004D4B8E"/>
    <w:rsid w:val="004D5693"/>
    <w:rsid w:val="004D5FF3"/>
    <w:rsid w:val="004E0234"/>
    <w:rsid w:val="004E5B68"/>
    <w:rsid w:val="004E6157"/>
    <w:rsid w:val="004E6863"/>
    <w:rsid w:val="004F341F"/>
    <w:rsid w:val="00501729"/>
    <w:rsid w:val="005023FB"/>
    <w:rsid w:val="0050258C"/>
    <w:rsid w:val="0050312B"/>
    <w:rsid w:val="00503272"/>
    <w:rsid w:val="00503BE8"/>
    <w:rsid w:val="005044E9"/>
    <w:rsid w:val="00506391"/>
    <w:rsid w:val="00510180"/>
    <w:rsid w:val="00511EDB"/>
    <w:rsid w:val="00511F8F"/>
    <w:rsid w:val="0051370B"/>
    <w:rsid w:val="00513719"/>
    <w:rsid w:val="00513731"/>
    <w:rsid w:val="00520188"/>
    <w:rsid w:val="00520611"/>
    <w:rsid w:val="005234D2"/>
    <w:rsid w:val="00524728"/>
    <w:rsid w:val="0052636C"/>
    <w:rsid w:val="005305B9"/>
    <w:rsid w:val="005305C6"/>
    <w:rsid w:val="00532CFC"/>
    <w:rsid w:val="00534F95"/>
    <w:rsid w:val="0053539D"/>
    <w:rsid w:val="00535D26"/>
    <w:rsid w:val="00535D9A"/>
    <w:rsid w:val="0053610A"/>
    <w:rsid w:val="00537F4D"/>
    <w:rsid w:val="00540509"/>
    <w:rsid w:val="005409BF"/>
    <w:rsid w:val="005420F3"/>
    <w:rsid w:val="0054221F"/>
    <w:rsid w:val="00543C65"/>
    <w:rsid w:val="00545046"/>
    <w:rsid w:val="005463ED"/>
    <w:rsid w:val="00546BCE"/>
    <w:rsid w:val="00553531"/>
    <w:rsid w:val="0055467E"/>
    <w:rsid w:val="00555B8B"/>
    <w:rsid w:val="00556ECD"/>
    <w:rsid w:val="005579D5"/>
    <w:rsid w:val="00557B42"/>
    <w:rsid w:val="00557EF9"/>
    <w:rsid w:val="005627F5"/>
    <w:rsid w:val="00563A6B"/>
    <w:rsid w:val="0056455F"/>
    <w:rsid w:val="005655F2"/>
    <w:rsid w:val="00567D61"/>
    <w:rsid w:val="005717A1"/>
    <w:rsid w:val="005718F9"/>
    <w:rsid w:val="00573B1D"/>
    <w:rsid w:val="00573E61"/>
    <w:rsid w:val="00575A8A"/>
    <w:rsid w:val="00582F81"/>
    <w:rsid w:val="0058409E"/>
    <w:rsid w:val="0058446F"/>
    <w:rsid w:val="00584746"/>
    <w:rsid w:val="00585DEA"/>
    <w:rsid w:val="00585ECC"/>
    <w:rsid w:val="005875FE"/>
    <w:rsid w:val="0058783B"/>
    <w:rsid w:val="00590956"/>
    <w:rsid w:val="005926F2"/>
    <w:rsid w:val="00595A83"/>
    <w:rsid w:val="005A1EA1"/>
    <w:rsid w:val="005A41C8"/>
    <w:rsid w:val="005A7916"/>
    <w:rsid w:val="005A7AC8"/>
    <w:rsid w:val="005A7CE6"/>
    <w:rsid w:val="005B196D"/>
    <w:rsid w:val="005B22DD"/>
    <w:rsid w:val="005B27EA"/>
    <w:rsid w:val="005B712F"/>
    <w:rsid w:val="005B7816"/>
    <w:rsid w:val="005C025F"/>
    <w:rsid w:val="005C0D0E"/>
    <w:rsid w:val="005C1D3F"/>
    <w:rsid w:val="005C5FA9"/>
    <w:rsid w:val="005C6038"/>
    <w:rsid w:val="005C68EE"/>
    <w:rsid w:val="005D0EF5"/>
    <w:rsid w:val="005D1075"/>
    <w:rsid w:val="005D1F6F"/>
    <w:rsid w:val="005D3400"/>
    <w:rsid w:val="005D47D2"/>
    <w:rsid w:val="005D63DA"/>
    <w:rsid w:val="005D6605"/>
    <w:rsid w:val="005D73C1"/>
    <w:rsid w:val="005D7AA6"/>
    <w:rsid w:val="005D7F2B"/>
    <w:rsid w:val="005E0736"/>
    <w:rsid w:val="005E09E8"/>
    <w:rsid w:val="005E0A16"/>
    <w:rsid w:val="005E5D3A"/>
    <w:rsid w:val="005E5EDF"/>
    <w:rsid w:val="005F0B21"/>
    <w:rsid w:val="005F163A"/>
    <w:rsid w:val="005F368C"/>
    <w:rsid w:val="005F3911"/>
    <w:rsid w:val="005F3A34"/>
    <w:rsid w:val="005F5B8E"/>
    <w:rsid w:val="005F65B3"/>
    <w:rsid w:val="005F7D3A"/>
    <w:rsid w:val="005F7E46"/>
    <w:rsid w:val="0060088C"/>
    <w:rsid w:val="00601496"/>
    <w:rsid w:val="00601DAA"/>
    <w:rsid w:val="00602674"/>
    <w:rsid w:val="0060295C"/>
    <w:rsid w:val="006031A5"/>
    <w:rsid w:val="00603AB1"/>
    <w:rsid w:val="0060411A"/>
    <w:rsid w:val="006043B1"/>
    <w:rsid w:val="0060509C"/>
    <w:rsid w:val="00605725"/>
    <w:rsid w:val="0061047C"/>
    <w:rsid w:val="00610F97"/>
    <w:rsid w:val="006123F5"/>
    <w:rsid w:val="006126A9"/>
    <w:rsid w:val="006144D9"/>
    <w:rsid w:val="00615FD1"/>
    <w:rsid w:val="00617475"/>
    <w:rsid w:val="006204FF"/>
    <w:rsid w:val="006210B6"/>
    <w:rsid w:val="00622A40"/>
    <w:rsid w:val="00623B62"/>
    <w:rsid w:val="00625255"/>
    <w:rsid w:val="0063048F"/>
    <w:rsid w:val="0063074A"/>
    <w:rsid w:val="00630763"/>
    <w:rsid w:val="00633516"/>
    <w:rsid w:val="0063550C"/>
    <w:rsid w:val="00635E81"/>
    <w:rsid w:val="006360C5"/>
    <w:rsid w:val="00637E4E"/>
    <w:rsid w:val="006426FB"/>
    <w:rsid w:val="00643C54"/>
    <w:rsid w:val="00644389"/>
    <w:rsid w:val="00644E7D"/>
    <w:rsid w:val="00652CFC"/>
    <w:rsid w:val="00652F8B"/>
    <w:rsid w:val="006601EB"/>
    <w:rsid w:val="00660722"/>
    <w:rsid w:val="006611E5"/>
    <w:rsid w:val="00664CFF"/>
    <w:rsid w:val="00680A9C"/>
    <w:rsid w:val="00681875"/>
    <w:rsid w:val="00683003"/>
    <w:rsid w:val="006837A0"/>
    <w:rsid w:val="00685137"/>
    <w:rsid w:val="006909EE"/>
    <w:rsid w:val="00692066"/>
    <w:rsid w:val="00694E0C"/>
    <w:rsid w:val="006A0FE8"/>
    <w:rsid w:val="006A1945"/>
    <w:rsid w:val="006A373F"/>
    <w:rsid w:val="006A3BD9"/>
    <w:rsid w:val="006A6D17"/>
    <w:rsid w:val="006B0558"/>
    <w:rsid w:val="006B2F8A"/>
    <w:rsid w:val="006B4478"/>
    <w:rsid w:val="006B56F5"/>
    <w:rsid w:val="006B7FA5"/>
    <w:rsid w:val="006C15BC"/>
    <w:rsid w:val="006C28CD"/>
    <w:rsid w:val="006C3E60"/>
    <w:rsid w:val="006C3F31"/>
    <w:rsid w:val="006C3FA8"/>
    <w:rsid w:val="006C4B05"/>
    <w:rsid w:val="006C5DC6"/>
    <w:rsid w:val="006C5F14"/>
    <w:rsid w:val="006C6641"/>
    <w:rsid w:val="006D2025"/>
    <w:rsid w:val="006D3730"/>
    <w:rsid w:val="006E0480"/>
    <w:rsid w:val="006E35EB"/>
    <w:rsid w:val="006E47B1"/>
    <w:rsid w:val="006E4A0B"/>
    <w:rsid w:val="006E6731"/>
    <w:rsid w:val="006E67FD"/>
    <w:rsid w:val="006E72F6"/>
    <w:rsid w:val="006E74C3"/>
    <w:rsid w:val="006F0CF5"/>
    <w:rsid w:val="006F18DD"/>
    <w:rsid w:val="006F377E"/>
    <w:rsid w:val="006F3CE2"/>
    <w:rsid w:val="006F46D3"/>
    <w:rsid w:val="00705418"/>
    <w:rsid w:val="007129BA"/>
    <w:rsid w:val="007131C3"/>
    <w:rsid w:val="00713637"/>
    <w:rsid w:val="007143A4"/>
    <w:rsid w:val="0071643F"/>
    <w:rsid w:val="00716699"/>
    <w:rsid w:val="00722D3E"/>
    <w:rsid w:val="00724852"/>
    <w:rsid w:val="0072606C"/>
    <w:rsid w:val="00730244"/>
    <w:rsid w:val="00730B56"/>
    <w:rsid w:val="00733B65"/>
    <w:rsid w:val="00734BA6"/>
    <w:rsid w:val="00737F67"/>
    <w:rsid w:val="00741E42"/>
    <w:rsid w:val="0074285F"/>
    <w:rsid w:val="007429B3"/>
    <w:rsid w:val="00751EAA"/>
    <w:rsid w:val="00752E68"/>
    <w:rsid w:val="0075350C"/>
    <w:rsid w:val="00760660"/>
    <w:rsid w:val="0076142E"/>
    <w:rsid w:val="007615FD"/>
    <w:rsid w:val="00762BF5"/>
    <w:rsid w:val="00762DAC"/>
    <w:rsid w:val="0076672D"/>
    <w:rsid w:val="00766C58"/>
    <w:rsid w:val="0076730C"/>
    <w:rsid w:val="0077149F"/>
    <w:rsid w:val="00771CFC"/>
    <w:rsid w:val="00772EA2"/>
    <w:rsid w:val="007753B2"/>
    <w:rsid w:val="00775A0B"/>
    <w:rsid w:val="00775AA6"/>
    <w:rsid w:val="00775B6E"/>
    <w:rsid w:val="00777432"/>
    <w:rsid w:val="00782280"/>
    <w:rsid w:val="007831C7"/>
    <w:rsid w:val="0078421A"/>
    <w:rsid w:val="0078432C"/>
    <w:rsid w:val="0078502A"/>
    <w:rsid w:val="007863B3"/>
    <w:rsid w:val="0079111F"/>
    <w:rsid w:val="00792540"/>
    <w:rsid w:val="00795EDF"/>
    <w:rsid w:val="007973E4"/>
    <w:rsid w:val="007A2B42"/>
    <w:rsid w:val="007A47D7"/>
    <w:rsid w:val="007B04A5"/>
    <w:rsid w:val="007B09A0"/>
    <w:rsid w:val="007B3044"/>
    <w:rsid w:val="007B37C8"/>
    <w:rsid w:val="007B7903"/>
    <w:rsid w:val="007B7AAA"/>
    <w:rsid w:val="007C1840"/>
    <w:rsid w:val="007C23D4"/>
    <w:rsid w:val="007C3345"/>
    <w:rsid w:val="007C3D8B"/>
    <w:rsid w:val="007C7EED"/>
    <w:rsid w:val="007D254D"/>
    <w:rsid w:val="007D3A1A"/>
    <w:rsid w:val="007D52AB"/>
    <w:rsid w:val="007D6435"/>
    <w:rsid w:val="007D6439"/>
    <w:rsid w:val="007E55AD"/>
    <w:rsid w:val="007E5E98"/>
    <w:rsid w:val="007E64A3"/>
    <w:rsid w:val="007F0566"/>
    <w:rsid w:val="007F06F2"/>
    <w:rsid w:val="007F21D1"/>
    <w:rsid w:val="007F2ABD"/>
    <w:rsid w:val="007F2BB5"/>
    <w:rsid w:val="008028E7"/>
    <w:rsid w:val="00804392"/>
    <w:rsid w:val="00806B64"/>
    <w:rsid w:val="00806FED"/>
    <w:rsid w:val="00807075"/>
    <w:rsid w:val="008132F4"/>
    <w:rsid w:val="008145A1"/>
    <w:rsid w:val="008150A9"/>
    <w:rsid w:val="00815316"/>
    <w:rsid w:val="0081767C"/>
    <w:rsid w:val="008176DA"/>
    <w:rsid w:val="00821487"/>
    <w:rsid w:val="00823340"/>
    <w:rsid w:val="008242ED"/>
    <w:rsid w:val="00824BC5"/>
    <w:rsid w:val="00824C08"/>
    <w:rsid w:val="008256B4"/>
    <w:rsid w:val="008257A3"/>
    <w:rsid w:val="008257ED"/>
    <w:rsid w:val="00826C1D"/>
    <w:rsid w:val="00830A23"/>
    <w:rsid w:val="00831117"/>
    <w:rsid w:val="00833250"/>
    <w:rsid w:val="00834675"/>
    <w:rsid w:val="008357D8"/>
    <w:rsid w:val="00836DA1"/>
    <w:rsid w:val="008377AB"/>
    <w:rsid w:val="00840AAA"/>
    <w:rsid w:val="0084686B"/>
    <w:rsid w:val="00850903"/>
    <w:rsid w:val="00850CB6"/>
    <w:rsid w:val="00850CF1"/>
    <w:rsid w:val="008516C8"/>
    <w:rsid w:val="008526C8"/>
    <w:rsid w:val="00852C97"/>
    <w:rsid w:val="00854E85"/>
    <w:rsid w:val="00856887"/>
    <w:rsid w:val="00860D52"/>
    <w:rsid w:val="00865205"/>
    <w:rsid w:val="00865345"/>
    <w:rsid w:val="00865637"/>
    <w:rsid w:val="008668C0"/>
    <w:rsid w:val="008731E8"/>
    <w:rsid w:val="008747D3"/>
    <w:rsid w:val="00874B2F"/>
    <w:rsid w:val="00876898"/>
    <w:rsid w:val="00876960"/>
    <w:rsid w:val="008779B9"/>
    <w:rsid w:val="00877B3A"/>
    <w:rsid w:val="0088019F"/>
    <w:rsid w:val="00880369"/>
    <w:rsid w:val="00882D92"/>
    <w:rsid w:val="00886503"/>
    <w:rsid w:val="00886AA0"/>
    <w:rsid w:val="008875F9"/>
    <w:rsid w:val="008939DA"/>
    <w:rsid w:val="008A3B2B"/>
    <w:rsid w:val="008A6B84"/>
    <w:rsid w:val="008A749C"/>
    <w:rsid w:val="008B1F97"/>
    <w:rsid w:val="008B216C"/>
    <w:rsid w:val="008B2C3C"/>
    <w:rsid w:val="008B3506"/>
    <w:rsid w:val="008B3FC3"/>
    <w:rsid w:val="008B603E"/>
    <w:rsid w:val="008B6E86"/>
    <w:rsid w:val="008B7687"/>
    <w:rsid w:val="008B7725"/>
    <w:rsid w:val="008B7D1E"/>
    <w:rsid w:val="008C29F3"/>
    <w:rsid w:val="008C3EA1"/>
    <w:rsid w:val="008C7160"/>
    <w:rsid w:val="008D06D5"/>
    <w:rsid w:val="008D17D2"/>
    <w:rsid w:val="008D3CDC"/>
    <w:rsid w:val="008D4339"/>
    <w:rsid w:val="008D43B8"/>
    <w:rsid w:val="008D65C5"/>
    <w:rsid w:val="008D71BC"/>
    <w:rsid w:val="008D77B2"/>
    <w:rsid w:val="008E0048"/>
    <w:rsid w:val="008E2061"/>
    <w:rsid w:val="008E2664"/>
    <w:rsid w:val="008E2B82"/>
    <w:rsid w:val="008E5041"/>
    <w:rsid w:val="008E59E5"/>
    <w:rsid w:val="008E6B99"/>
    <w:rsid w:val="008E709A"/>
    <w:rsid w:val="008E73EC"/>
    <w:rsid w:val="008E74DC"/>
    <w:rsid w:val="008F011E"/>
    <w:rsid w:val="008F121C"/>
    <w:rsid w:val="008F1537"/>
    <w:rsid w:val="008F293D"/>
    <w:rsid w:val="008F3A28"/>
    <w:rsid w:val="008F48D9"/>
    <w:rsid w:val="008F5A3A"/>
    <w:rsid w:val="008F60F6"/>
    <w:rsid w:val="008F62A9"/>
    <w:rsid w:val="0090433D"/>
    <w:rsid w:val="00904716"/>
    <w:rsid w:val="00904768"/>
    <w:rsid w:val="00906183"/>
    <w:rsid w:val="00911C4E"/>
    <w:rsid w:val="00911C8F"/>
    <w:rsid w:val="00912299"/>
    <w:rsid w:val="009135B1"/>
    <w:rsid w:val="00913727"/>
    <w:rsid w:val="00916E32"/>
    <w:rsid w:val="009210F0"/>
    <w:rsid w:val="00921145"/>
    <w:rsid w:val="00923D8D"/>
    <w:rsid w:val="0092424E"/>
    <w:rsid w:val="00927676"/>
    <w:rsid w:val="00930768"/>
    <w:rsid w:val="00930F86"/>
    <w:rsid w:val="00931504"/>
    <w:rsid w:val="00935BC4"/>
    <w:rsid w:val="0093757D"/>
    <w:rsid w:val="009404AB"/>
    <w:rsid w:val="00945D21"/>
    <w:rsid w:val="00947A2D"/>
    <w:rsid w:val="00951274"/>
    <w:rsid w:val="0096036D"/>
    <w:rsid w:val="00960D62"/>
    <w:rsid w:val="00963291"/>
    <w:rsid w:val="009634A8"/>
    <w:rsid w:val="009655F9"/>
    <w:rsid w:val="00965FBE"/>
    <w:rsid w:val="009660E0"/>
    <w:rsid w:val="0097245E"/>
    <w:rsid w:val="009735ED"/>
    <w:rsid w:val="0097393A"/>
    <w:rsid w:val="009742C0"/>
    <w:rsid w:val="00980C1E"/>
    <w:rsid w:val="00981213"/>
    <w:rsid w:val="0098467E"/>
    <w:rsid w:val="0098560C"/>
    <w:rsid w:val="009858B5"/>
    <w:rsid w:val="00985B33"/>
    <w:rsid w:val="00987F09"/>
    <w:rsid w:val="00990E8E"/>
    <w:rsid w:val="009927A0"/>
    <w:rsid w:val="00992B98"/>
    <w:rsid w:val="00993330"/>
    <w:rsid w:val="00995D2A"/>
    <w:rsid w:val="00996320"/>
    <w:rsid w:val="0099758A"/>
    <w:rsid w:val="009A05F6"/>
    <w:rsid w:val="009A2D26"/>
    <w:rsid w:val="009A2EFC"/>
    <w:rsid w:val="009A5788"/>
    <w:rsid w:val="009A5F04"/>
    <w:rsid w:val="009A7437"/>
    <w:rsid w:val="009A7523"/>
    <w:rsid w:val="009B0930"/>
    <w:rsid w:val="009B12DA"/>
    <w:rsid w:val="009B1637"/>
    <w:rsid w:val="009B1F52"/>
    <w:rsid w:val="009B2581"/>
    <w:rsid w:val="009B304A"/>
    <w:rsid w:val="009B3D10"/>
    <w:rsid w:val="009B651C"/>
    <w:rsid w:val="009B679A"/>
    <w:rsid w:val="009C0F69"/>
    <w:rsid w:val="009C4E4D"/>
    <w:rsid w:val="009C5BFE"/>
    <w:rsid w:val="009C6423"/>
    <w:rsid w:val="009D1181"/>
    <w:rsid w:val="009D2247"/>
    <w:rsid w:val="009D2801"/>
    <w:rsid w:val="009D5C01"/>
    <w:rsid w:val="009D7B06"/>
    <w:rsid w:val="009E0D46"/>
    <w:rsid w:val="009E1807"/>
    <w:rsid w:val="009E1D09"/>
    <w:rsid w:val="009E425B"/>
    <w:rsid w:val="009E485D"/>
    <w:rsid w:val="009E6084"/>
    <w:rsid w:val="009E7131"/>
    <w:rsid w:val="009F0B3F"/>
    <w:rsid w:val="009F28D3"/>
    <w:rsid w:val="009F38AB"/>
    <w:rsid w:val="009F3D5F"/>
    <w:rsid w:val="009F4D5A"/>
    <w:rsid w:val="009F5F2C"/>
    <w:rsid w:val="009F7F93"/>
    <w:rsid w:val="00A00379"/>
    <w:rsid w:val="00A033C9"/>
    <w:rsid w:val="00A040CE"/>
    <w:rsid w:val="00A046C3"/>
    <w:rsid w:val="00A07D0D"/>
    <w:rsid w:val="00A10244"/>
    <w:rsid w:val="00A10491"/>
    <w:rsid w:val="00A11E25"/>
    <w:rsid w:val="00A134D7"/>
    <w:rsid w:val="00A15077"/>
    <w:rsid w:val="00A1512F"/>
    <w:rsid w:val="00A16310"/>
    <w:rsid w:val="00A1689F"/>
    <w:rsid w:val="00A179E3"/>
    <w:rsid w:val="00A209DD"/>
    <w:rsid w:val="00A20A5D"/>
    <w:rsid w:val="00A20FB2"/>
    <w:rsid w:val="00A2165E"/>
    <w:rsid w:val="00A217A4"/>
    <w:rsid w:val="00A21BD2"/>
    <w:rsid w:val="00A22D87"/>
    <w:rsid w:val="00A22DB9"/>
    <w:rsid w:val="00A23C98"/>
    <w:rsid w:val="00A241FD"/>
    <w:rsid w:val="00A2479E"/>
    <w:rsid w:val="00A24D1E"/>
    <w:rsid w:val="00A30FA7"/>
    <w:rsid w:val="00A3213B"/>
    <w:rsid w:val="00A32511"/>
    <w:rsid w:val="00A33F97"/>
    <w:rsid w:val="00A347CA"/>
    <w:rsid w:val="00A35E5E"/>
    <w:rsid w:val="00A404B6"/>
    <w:rsid w:val="00A4064A"/>
    <w:rsid w:val="00A41A5A"/>
    <w:rsid w:val="00A423C9"/>
    <w:rsid w:val="00A4268D"/>
    <w:rsid w:val="00A434A1"/>
    <w:rsid w:val="00A43F6E"/>
    <w:rsid w:val="00A464E6"/>
    <w:rsid w:val="00A472CD"/>
    <w:rsid w:val="00A47B96"/>
    <w:rsid w:val="00A503D6"/>
    <w:rsid w:val="00A51C68"/>
    <w:rsid w:val="00A528CF"/>
    <w:rsid w:val="00A5448E"/>
    <w:rsid w:val="00A57234"/>
    <w:rsid w:val="00A613B7"/>
    <w:rsid w:val="00A6376C"/>
    <w:rsid w:val="00A652EB"/>
    <w:rsid w:val="00A6758B"/>
    <w:rsid w:val="00A67A49"/>
    <w:rsid w:val="00A70197"/>
    <w:rsid w:val="00A81F61"/>
    <w:rsid w:val="00A83E5D"/>
    <w:rsid w:val="00A85180"/>
    <w:rsid w:val="00A86FBE"/>
    <w:rsid w:val="00A87BFE"/>
    <w:rsid w:val="00A90304"/>
    <w:rsid w:val="00A9253A"/>
    <w:rsid w:val="00A9364C"/>
    <w:rsid w:val="00A950FE"/>
    <w:rsid w:val="00A95494"/>
    <w:rsid w:val="00A96667"/>
    <w:rsid w:val="00A966CA"/>
    <w:rsid w:val="00AA0C9B"/>
    <w:rsid w:val="00AA1C39"/>
    <w:rsid w:val="00AA1D61"/>
    <w:rsid w:val="00AA2014"/>
    <w:rsid w:val="00AA2129"/>
    <w:rsid w:val="00AA223B"/>
    <w:rsid w:val="00AA27FE"/>
    <w:rsid w:val="00AA359B"/>
    <w:rsid w:val="00AA35E9"/>
    <w:rsid w:val="00AA3800"/>
    <w:rsid w:val="00AA6FF6"/>
    <w:rsid w:val="00AA7ACE"/>
    <w:rsid w:val="00AB09AD"/>
    <w:rsid w:val="00AB1F2C"/>
    <w:rsid w:val="00AB6FE7"/>
    <w:rsid w:val="00AC04DC"/>
    <w:rsid w:val="00AC2E45"/>
    <w:rsid w:val="00AC4608"/>
    <w:rsid w:val="00AD2172"/>
    <w:rsid w:val="00AD2E55"/>
    <w:rsid w:val="00AD4269"/>
    <w:rsid w:val="00AD4FF9"/>
    <w:rsid w:val="00AD5C0F"/>
    <w:rsid w:val="00AD6F46"/>
    <w:rsid w:val="00AD72DF"/>
    <w:rsid w:val="00AE1C45"/>
    <w:rsid w:val="00AE23F6"/>
    <w:rsid w:val="00AE38AE"/>
    <w:rsid w:val="00AE45EB"/>
    <w:rsid w:val="00AE4A44"/>
    <w:rsid w:val="00AE53BC"/>
    <w:rsid w:val="00AE77BF"/>
    <w:rsid w:val="00AF1223"/>
    <w:rsid w:val="00AF19B4"/>
    <w:rsid w:val="00AF48CA"/>
    <w:rsid w:val="00AF5870"/>
    <w:rsid w:val="00AF62D8"/>
    <w:rsid w:val="00AF71AB"/>
    <w:rsid w:val="00B00ED1"/>
    <w:rsid w:val="00B01993"/>
    <w:rsid w:val="00B03950"/>
    <w:rsid w:val="00B057D1"/>
    <w:rsid w:val="00B0702D"/>
    <w:rsid w:val="00B1059A"/>
    <w:rsid w:val="00B11DC5"/>
    <w:rsid w:val="00B12A8F"/>
    <w:rsid w:val="00B14541"/>
    <w:rsid w:val="00B14784"/>
    <w:rsid w:val="00B16FCF"/>
    <w:rsid w:val="00B17E72"/>
    <w:rsid w:val="00B216FF"/>
    <w:rsid w:val="00B253C3"/>
    <w:rsid w:val="00B2593A"/>
    <w:rsid w:val="00B26AE8"/>
    <w:rsid w:val="00B270F7"/>
    <w:rsid w:val="00B30CDE"/>
    <w:rsid w:val="00B31E65"/>
    <w:rsid w:val="00B328DA"/>
    <w:rsid w:val="00B33BCD"/>
    <w:rsid w:val="00B34CC5"/>
    <w:rsid w:val="00B40ABB"/>
    <w:rsid w:val="00B46FFF"/>
    <w:rsid w:val="00B51BB3"/>
    <w:rsid w:val="00B51CFF"/>
    <w:rsid w:val="00B526EB"/>
    <w:rsid w:val="00B535F5"/>
    <w:rsid w:val="00B5377B"/>
    <w:rsid w:val="00B53926"/>
    <w:rsid w:val="00B54346"/>
    <w:rsid w:val="00B5526F"/>
    <w:rsid w:val="00B557F2"/>
    <w:rsid w:val="00B561A3"/>
    <w:rsid w:val="00B5651E"/>
    <w:rsid w:val="00B60573"/>
    <w:rsid w:val="00B605EE"/>
    <w:rsid w:val="00B608E3"/>
    <w:rsid w:val="00B61BA3"/>
    <w:rsid w:val="00B61D66"/>
    <w:rsid w:val="00B62FD4"/>
    <w:rsid w:val="00B66EDC"/>
    <w:rsid w:val="00B67C05"/>
    <w:rsid w:val="00B7047C"/>
    <w:rsid w:val="00B70970"/>
    <w:rsid w:val="00B70CB6"/>
    <w:rsid w:val="00B714C7"/>
    <w:rsid w:val="00B72DC5"/>
    <w:rsid w:val="00B73DD0"/>
    <w:rsid w:val="00B74451"/>
    <w:rsid w:val="00B74917"/>
    <w:rsid w:val="00B757C6"/>
    <w:rsid w:val="00B772FF"/>
    <w:rsid w:val="00B8031D"/>
    <w:rsid w:val="00B80BCE"/>
    <w:rsid w:val="00B80BE6"/>
    <w:rsid w:val="00B83B35"/>
    <w:rsid w:val="00B83DBC"/>
    <w:rsid w:val="00B84AD9"/>
    <w:rsid w:val="00B85435"/>
    <w:rsid w:val="00B85820"/>
    <w:rsid w:val="00B85B22"/>
    <w:rsid w:val="00B85DE7"/>
    <w:rsid w:val="00B9124B"/>
    <w:rsid w:val="00B931A7"/>
    <w:rsid w:val="00B946E9"/>
    <w:rsid w:val="00B9605D"/>
    <w:rsid w:val="00B97BF3"/>
    <w:rsid w:val="00BA23DE"/>
    <w:rsid w:val="00BA33CF"/>
    <w:rsid w:val="00BA4DEE"/>
    <w:rsid w:val="00BA7EB8"/>
    <w:rsid w:val="00BB0BB5"/>
    <w:rsid w:val="00BB4050"/>
    <w:rsid w:val="00BB4547"/>
    <w:rsid w:val="00BB569A"/>
    <w:rsid w:val="00BB6973"/>
    <w:rsid w:val="00BB6F4B"/>
    <w:rsid w:val="00BC030A"/>
    <w:rsid w:val="00BC58FF"/>
    <w:rsid w:val="00BC592B"/>
    <w:rsid w:val="00BC6E82"/>
    <w:rsid w:val="00BC7E3E"/>
    <w:rsid w:val="00BD19D6"/>
    <w:rsid w:val="00BD1F79"/>
    <w:rsid w:val="00BD37CD"/>
    <w:rsid w:val="00BD633E"/>
    <w:rsid w:val="00BD6BB9"/>
    <w:rsid w:val="00BE11FA"/>
    <w:rsid w:val="00BE2497"/>
    <w:rsid w:val="00BE2B81"/>
    <w:rsid w:val="00BE31C6"/>
    <w:rsid w:val="00BE3DC2"/>
    <w:rsid w:val="00BE4128"/>
    <w:rsid w:val="00BE7A51"/>
    <w:rsid w:val="00BF0662"/>
    <w:rsid w:val="00BF15D6"/>
    <w:rsid w:val="00BF2405"/>
    <w:rsid w:val="00BF34F0"/>
    <w:rsid w:val="00BF3FAA"/>
    <w:rsid w:val="00BF6D72"/>
    <w:rsid w:val="00C000FC"/>
    <w:rsid w:val="00C003C0"/>
    <w:rsid w:val="00C0541C"/>
    <w:rsid w:val="00C06339"/>
    <w:rsid w:val="00C06E0B"/>
    <w:rsid w:val="00C07353"/>
    <w:rsid w:val="00C07E3E"/>
    <w:rsid w:val="00C106C7"/>
    <w:rsid w:val="00C110B1"/>
    <w:rsid w:val="00C13B06"/>
    <w:rsid w:val="00C143AC"/>
    <w:rsid w:val="00C1579C"/>
    <w:rsid w:val="00C1587F"/>
    <w:rsid w:val="00C16F6A"/>
    <w:rsid w:val="00C178EF"/>
    <w:rsid w:val="00C21183"/>
    <w:rsid w:val="00C22FC1"/>
    <w:rsid w:val="00C23B7C"/>
    <w:rsid w:val="00C23CD5"/>
    <w:rsid w:val="00C2747A"/>
    <w:rsid w:val="00C279E5"/>
    <w:rsid w:val="00C30DCA"/>
    <w:rsid w:val="00C3183F"/>
    <w:rsid w:val="00C323B9"/>
    <w:rsid w:val="00C33000"/>
    <w:rsid w:val="00C330E6"/>
    <w:rsid w:val="00C33595"/>
    <w:rsid w:val="00C335C2"/>
    <w:rsid w:val="00C33AB8"/>
    <w:rsid w:val="00C37C31"/>
    <w:rsid w:val="00C37ECF"/>
    <w:rsid w:val="00C40AEA"/>
    <w:rsid w:val="00C43784"/>
    <w:rsid w:val="00C47DDB"/>
    <w:rsid w:val="00C47EB9"/>
    <w:rsid w:val="00C50BE8"/>
    <w:rsid w:val="00C52E5B"/>
    <w:rsid w:val="00C53FAA"/>
    <w:rsid w:val="00C53FAB"/>
    <w:rsid w:val="00C56E41"/>
    <w:rsid w:val="00C570E5"/>
    <w:rsid w:val="00C60EE3"/>
    <w:rsid w:val="00C61499"/>
    <w:rsid w:val="00C61CEA"/>
    <w:rsid w:val="00C626BA"/>
    <w:rsid w:val="00C632A2"/>
    <w:rsid w:val="00C6380D"/>
    <w:rsid w:val="00C64459"/>
    <w:rsid w:val="00C64FE6"/>
    <w:rsid w:val="00C65337"/>
    <w:rsid w:val="00C65D87"/>
    <w:rsid w:val="00C7180D"/>
    <w:rsid w:val="00C72626"/>
    <w:rsid w:val="00C75595"/>
    <w:rsid w:val="00C80FC4"/>
    <w:rsid w:val="00C811A5"/>
    <w:rsid w:val="00C82309"/>
    <w:rsid w:val="00C84044"/>
    <w:rsid w:val="00C84951"/>
    <w:rsid w:val="00C84E6E"/>
    <w:rsid w:val="00C93F7C"/>
    <w:rsid w:val="00C94949"/>
    <w:rsid w:val="00CA0B7F"/>
    <w:rsid w:val="00CA31D3"/>
    <w:rsid w:val="00CA4804"/>
    <w:rsid w:val="00CA4E4C"/>
    <w:rsid w:val="00CA5A4B"/>
    <w:rsid w:val="00CA73C7"/>
    <w:rsid w:val="00CA78A4"/>
    <w:rsid w:val="00CB03CB"/>
    <w:rsid w:val="00CB0A75"/>
    <w:rsid w:val="00CB14F2"/>
    <w:rsid w:val="00CB2F85"/>
    <w:rsid w:val="00CB6F3E"/>
    <w:rsid w:val="00CB73BE"/>
    <w:rsid w:val="00CB7D70"/>
    <w:rsid w:val="00CC03B2"/>
    <w:rsid w:val="00CC0EBF"/>
    <w:rsid w:val="00CC1872"/>
    <w:rsid w:val="00CC427F"/>
    <w:rsid w:val="00CD1E19"/>
    <w:rsid w:val="00CD24D8"/>
    <w:rsid w:val="00CD441B"/>
    <w:rsid w:val="00CD61D0"/>
    <w:rsid w:val="00CD723C"/>
    <w:rsid w:val="00CD736C"/>
    <w:rsid w:val="00CD7BFD"/>
    <w:rsid w:val="00CE1DE1"/>
    <w:rsid w:val="00CE20CC"/>
    <w:rsid w:val="00CE220C"/>
    <w:rsid w:val="00CE2C4A"/>
    <w:rsid w:val="00CE39B8"/>
    <w:rsid w:val="00CE4626"/>
    <w:rsid w:val="00CE7BA3"/>
    <w:rsid w:val="00CF2338"/>
    <w:rsid w:val="00CF3057"/>
    <w:rsid w:val="00CF30EF"/>
    <w:rsid w:val="00CF37CC"/>
    <w:rsid w:val="00CF43BA"/>
    <w:rsid w:val="00CF51D9"/>
    <w:rsid w:val="00D00B1B"/>
    <w:rsid w:val="00D0183A"/>
    <w:rsid w:val="00D02244"/>
    <w:rsid w:val="00D049BB"/>
    <w:rsid w:val="00D06EAD"/>
    <w:rsid w:val="00D10EDA"/>
    <w:rsid w:val="00D11892"/>
    <w:rsid w:val="00D11DDA"/>
    <w:rsid w:val="00D13B3D"/>
    <w:rsid w:val="00D159A7"/>
    <w:rsid w:val="00D16E4D"/>
    <w:rsid w:val="00D2037F"/>
    <w:rsid w:val="00D24A86"/>
    <w:rsid w:val="00D25BB1"/>
    <w:rsid w:val="00D26307"/>
    <w:rsid w:val="00D2729C"/>
    <w:rsid w:val="00D27F95"/>
    <w:rsid w:val="00D3351E"/>
    <w:rsid w:val="00D34470"/>
    <w:rsid w:val="00D359A0"/>
    <w:rsid w:val="00D373E8"/>
    <w:rsid w:val="00D377A5"/>
    <w:rsid w:val="00D37B94"/>
    <w:rsid w:val="00D4286F"/>
    <w:rsid w:val="00D42B2A"/>
    <w:rsid w:val="00D4357B"/>
    <w:rsid w:val="00D52159"/>
    <w:rsid w:val="00D5341F"/>
    <w:rsid w:val="00D53703"/>
    <w:rsid w:val="00D571FC"/>
    <w:rsid w:val="00D60768"/>
    <w:rsid w:val="00D60841"/>
    <w:rsid w:val="00D61053"/>
    <w:rsid w:val="00D62E8E"/>
    <w:rsid w:val="00D6387C"/>
    <w:rsid w:val="00D6494B"/>
    <w:rsid w:val="00D65FF5"/>
    <w:rsid w:val="00D7228D"/>
    <w:rsid w:val="00D741F9"/>
    <w:rsid w:val="00D745D7"/>
    <w:rsid w:val="00D81042"/>
    <w:rsid w:val="00D8139C"/>
    <w:rsid w:val="00D817B0"/>
    <w:rsid w:val="00D82181"/>
    <w:rsid w:val="00D84C29"/>
    <w:rsid w:val="00D85233"/>
    <w:rsid w:val="00D86CB9"/>
    <w:rsid w:val="00D91DF9"/>
    <w:rsid w:val="00D920E1"/>
    <w:rsid w:val="00D92B71"/>
    <w:rsid w:val="00D9366D"/>
    <w:rsid w:val="00D93A96"/>
    <w:rsid w:val="00D944D8"/>
    <w:rsid w:val="00D9496B"/>
    <w:rsid w:val="00D94CF4"/>
    <w:rsid w:val="00DA0602"/>
    <w:rsid w:val="00DA0BC8"/>
    <w:rsid w:val="00DA0CC5"/>
    <w:rsid w:val="00DA0FBD"/>
    <w:rsid w:val="00DA2486"/>
    <w:rsid w:val="00DA24ED"/>
    <w:rsid w:val="00DA286F"/>
    <w:rsid w:val="00DA423A"/>
    <w:rsid w:val="00DA4E9B"/>
    <w:rsid w:val="00DA5CB2"/>
    <w:rsid w:val="00DB127D"/>
    <w:rsid w:val="00DB1DF8"/>
    <w:rsid w:val="00DB2AD2"/>
    <w:rsid w:val="00DB39C7"/>
    <w:rsid w:val="00DB4685"/>
    <w:rsid w:val="00DB551B"/>
    <w:rsid w:val="00DB79F9"/>
    <w:rsid w:val="00DC08AE"/>
    <w:rsid w:val="00DC1918"/>
    <w:rsid w:val="00DC3C44"/>
    <w:rsid w:val="00DC4080"/>
    <w:rsid w:val="00DC46CB"/>
    <w:rsid w:val="00DC4EB7"/>
    <w:rsid w:val="00DC51C4"/>
    <w:rsid w:val="00DC7479"/>
    <w:rsid w:val="00DC7762"/>
    <w:rsid w:val="00DD5C4C"/>
    <w:rsid w:val="00DD5D1D"/>
    <w:rsid w:val="00DD754F"/>
    <w:rsid w:val="00DE2270"/>
    <w:rsid w:val="00DE5419"/>
    <w:rsid w:val="00DE6AEC"/>
    <w:rsid w:val="00DE71BC"/>
    <w:rsid w:val="00DF2978"/>
    <w:rsid w:val="00DF543C"/>
    <w:rsid w:val="00DF5E59"/>
    <w:rsid w:val="00E00963"/>
    <w:rsid w:val="00E01258"/>
    <w:rsid w:val="00E023A4"/>
    <w:rsid w:val="00E07C17"/>
    <w:rsid w:val="00E07F42"/>
    <w:rsid w:val="00E130BA"/>
    <w:rsid w:val="00E13E53"/>
    <w:rsid w:val="00E16E72"/>
    <w:rsid w:val="00E2087D"/>
    <w:rsid w:val="00E235D5"/>
    <w:rsid w:val="00E23BEC"/>
    <w:rsid w:val="00E24649"/>
    <w:rsid w:val="00E250B5"/>
    <w:rsid w:val="00E270A6"/>
    <w:rsid w:val="00E319D4"/>
    <w:rsid w:val="00E346D2"/>
    <w:rsid w:val="00E375BA"/>
    <w:rsid w:val="00E37AA2"/>
    <w:rsid w:val="00E438BC"/>
    <w:rsid w:val="00E43C6E"/>
    <w:rsid w:val="00E45C2A"/>
    <w:rsid w:val="00E47E2B"/>
    <w:rsid w:val="00E5008F"/>
    <w:rsid w:val="00E52268"/>
    <w:rsid w:val="00E522AA"/>
    <w:rsid w:val="00E54782"/>
    <w:rsid w:val="00E5485C"/>
    <w:rsid w:val="00E54ECE"/>
    <w:rsid w:val="00E554D7"/>
    <w:rsid w:val="00E56B48"/>
    <w:rsid w:val="00E6321C"/>
    <w:rsid w:val="00E63391"/>
    <w:rsid w:val="00E64314"/>
    <w:rsid w:val="00E65DD3"/>
    <w:rsid w:val="00E66186"/>
    <w:rsid w:val="00E6693E"/>
    <w:rsid w:val="00E67713"/>
    <w:rsid w:val="00E70C02"/>
    <w:rsid w:val="00E7148A"/>
    <w:rsid w:val="00E72256"/>
    <w:rsid w:val="00E72528"/>
    <w:rsid w:val="00E7294F"/>
    <w:rsid w:val="00E72B86"/>
    <w:rsid w:val="00E743D9"/>
    <w:rsid w:val="00E77205"/>
    <w:rsid w:val="00E77794"/>
    <w:rsid w:val="00E8030F"/>
    <w:rsid w:val="00E81E3F"/>
    <w:rsid w:val="00E834EA"/>
    <w:rsid w:val="00E858A0"/>
    <w:rsid w:val="00E903CA"/>
    <w:rsid w:val="00E93771"/>
    <w:rsid w:val="00E949B8"/>
    <w:rsid w:val="00E97D3D"/>
    <w:rsid w:val="00EA0690"/>
    <w:rsid w:val="00EA1323"/>
    <w:rsid w:val="00EA187F"/>
    <w:rsid w:val="00EA2273"/>
    <w:rsid w:val="00EA2A13"/>
    <w:rsid w:val="00EA3F01"/>
    <w:rsid w:val="00EA5CC4"/>
    <w:rsid w:val="00EB2111"/>
    <w:rsid w:val="00EB30C1"/>
    <w:rsid w:val="00EB43C0"/>
    <w:rsid w:val="00EB462A"/>
    <w:rsid w:val="00EC08A8"/>
    <w:rsid w:val="00EC5B18"/>
    <w:rsid w:val="00ED0E74"/>
    <w:rsid w:val="00ED2461"/>
    <w:rsid w:val="00ED3AF5"/>
    <w:rsid w:val="00ED3B8C"/>
    <w:rsid w:val="00ED48E8"/>
    <w:rsid w:val="00ED5509"/>
    <w:rsid w:val="00ED5B6B"/>
    <w:rsid w:val="00ED6CE3"/>
    <w:rsid w:val="00ED706F"/>
    <w:rsid w:val="00ED7597"/>
    <w:rsid w:val="00ED7A9C"/>
    <w:rsid w:val="00EE1C72"/>
    <w:rsid w:val="00EE23AE"/>
    <w:rsid w:val="00EE2A42"/>
    <w:rsid w:val="00EE37BB"/>
    <w:rsid w:val="00EE5A1D"/>
    <w:rsid w:val="00EE6E8A"/>
    <w:rsid w:val="00EE6F5F"/>
    <w:rsid w:val="00EE7144"/>
    <w:rsid w:val="00EE7F54"/>
    <w:rsid w:val="00EF4648"/>
    <w:rsid w:val="00EF6F40"/>
    <w:rsid w:val="00F00580"/>
    <w:rsid w:val="00F00C14"/>
    <w:rsid w:val="00F027CF"/>
    <w:rsid w:val="00F037DE"/>
    <w:rsid w:val="00F126F5"/>
    <w:rsid w:val="00F13A6E"/>
    <w:rsid w:val="00F20208"/>
    <w:rsid w:val="00F2254B"/>
    <w:rsid w:val="00F2285F"/>
    <w:rsid w:val="00F230C6"/>
    <w:rsid w:val="00F234CB"/>
    <w:rsid w:val="00F2701D"/>
    <w:rsid w:val="00F30C60"/>
    <w:rsid w:val="00F3139D"/>
    <w:rsid w:val="00F32604"/>
    <w:rsid w:val="00F33645"/>
    <w:rsid w:val="00F34FD7"/>
    <w:rsid w:val="00F37E11"/>
    <w:rsid w:val="00F43ADC"/>
    <w:rsid w:val="00F45D39"/>
    <w:rsid w:val="00F46289"/>
    <w:rsid w:val="00F52207"/>
    <w:rsid w:val="00F52A84"/>
    <w:rsid w:val="00F548A8"/>
    <w:rsid w:val="00F54987"/>
    <w:rsid w:val="00F54B52"/>
    <w:rsid w:val="00F55FAD"/>
    <w:rsid w:val="00F5631C"/>
    <w:rsid w:val="00F572F8"/>
    <w:rsid w:val="00F6069D"/>
    <w:rsid w:val="00F61E13"/>
    <w:rsid w:val="00F624C3"/>
    <w:rsid w:val="00F63086"/>
    <w:rsid w:val="00F638B3"/>
    <w:rsid w:val="00F6519A"/>
    <w:rsid w:val="00F65E7B"/>
    <w:rsid w:val="00F661D7"/>
    <w:rsid w:val="00F6644A"/>
    <w:rsid w:val="00F66E14"/>
    <w:rsid w:val="00F67EF5"/>
    <w:rsid w:val="00F70A77"/>
    <w:rsid w:val="00F70AB1"/>
    <w:rsid w:val="00F75457"/>
    <w:rsid w:val="00F767E3"/>
    <w:rsid w:val="00F76B10"/>
    <w:rsid w:val="00F76D90"/>
    <w:rsid w:val="00F80BB5"/>
    <w:rsid w:val="00F811B7"/>
    <w:rsid w:val="00F817ED"/>
    <w:rsid w:val="00F82C75"/>
    <w:rsid w:val="00F85376"/>
    <w:rsid w:val="00F85CA1"/>
    <w:rsid w:val="00F87341"/>
    <w:rsid w:val="00F87A3E"/>
    <w:rsid w:val="00F87C8D"/>
    <w:rsid w:val="00F9022C"/>
    <w:rsid w:val="00F90899"/>
    <w:rsid w:val="00F9209C"/>
    <w:rsid w:val="00F92DE8"/>
    <w:rsid w:val="00F9462B"/>
    <w:rsid w:val="00F94F2D"/>
    <w:rsid w:val="00F960D3"/>
    <w:rsid w:val="00F97394"/>
    <w:rsid w:val="00FA0915"/>
    <w:rsid w:val="00FA1329"/>
    <w:rsid w:val="00FA2824"/>
    <w:rsid w:val="00FA30F3"/>
    <w:rsid w:val="00FA3546"/>
    <w:rsid w:val="00FA3F45"/>
    <w:rsid w:val="00FA47BC"/>
    <w:rsid w:val="00FA48D9"/>
    <w:rsid w:val="00FA5B32"/>
    <w:rsid w:val="00FB0094"/>
    <w:rsid w:val="00FB056C"/>
    <w:rsid w:val="00FB1188"/>
    <w:rsid w:val="00FB18BE"/>
    <w:rsid w:val="00FB1A35"/>
    <w:rsid w:val="00FB20FC"/>
    <w:rsid w:val="00FB2410"/>
    <w:rsid w:val="00FB278C"/>
    <w:rsid w:val="00FB2962"/>
    <w:rsid w:val="00FB7D74"/>
    <w:rsid w:val="00FC0504"/>
    <w:rsid w:val="00FC0FED"/>
    <w:rsid w:val="00FC293A"/>
    <w:rsid w:val="00FC2C5A"/>
    <w:rsid w:val="00FC3E94"/>
    <w:rsid w:val="00FC5888"/>
    <w:rsid w:val="00FC6A67"/>
    <w:rsid w:val="00FC6AE0"/>
    <w:rsid w:val="00FD122E"/>
    <w:rsid w:val="00FD1351"/>
    <w:rsid w:val="00FD4798"/>
    <w:rsid w:val="00FD51A9"/>
    <w:rsid w:val="00FD658E"/>
    <w:rsid w:val="00FD6860"/>
    <w:rsid w:val="00FD7BF6"/>
    <w:rsid w:val="00FE0556"/>
    <w:rsid w:val="00FE4A3F"/>
    <w:rsid w:val="00FE7914"/>
    <w:rsid w:val="00FF0045"/>
    <w:rsid w:val="00FF17CD"/>
    <w:rsid w:val="00FF1D74"/>
    <w:rsid w:val="00FF2821"/>
    <w:rsid w:val="00FF51DD"/>
    <w:rsid w:val="00FF6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34D89"/>
  <w15:chartTrackingRefBased/>
  <w15:docId w15:val="{E925657C-A18F-4FBA-9C01-EBCCD3A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B5E"/>
    <w:pPr>
      <w:spacing w:after="160"/>
    </w:pPr>
    <w:rPr>
      <w:rFonts w:asciiTheme="minorHAnsi" w:eastAsiaTheme="minorEastAsia" w:hAnsiTheme="minorHAnsi" w:cstheme="minorBidi"/>
      <w:sz w:val="22"/>
      <w:szCs w:val="21"/>
      <w:lang w:eastAsia="en-US"/>
    </w:rPr>
  </w:style>
  <w:style w:type="paragraph" w:styleId="Rubrik1">
    <w:name w:val="heading 1"/>
    <w:basedOn w:val="Normal"/>
    <w:next w:val="Normal"/>
    <w:link w:val="Rubrik1Char"/>
    <w:uiPriority w:val="9"/>
    <w:qFormat/>
    <w:rsid w:val="00110700"/>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110700"/>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rsid w:val="007A47D7"/>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rsid w:val="00316C0E"/>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F62D8"/>
    <w:pPr>
      <w:tabs>
        <w:tab w:val="center" w:pos="4536"/>
        <w:tab w:val="right" w:pos="9072"/>
      </w:tabs>
    </w:pPr>
  </w:style>
  <w:style w:type="paragraph" w:styleId="Sidfot">
    <w:name w:val="footer"/>
    <w:basedOn w:val="Normal"/>
    <w:rsid w:val="00AF62D8"/>
    <w:pPr>
      <w:tabs>
        <w:tab w:val="center" w:pos="4536"/>
        <w:tab w:val="right" w:pos="9072"/>
      </w:tabs>
    </w:pPr>
  </w:style>
  <w:style w:type="character" w:styleId="Sidnummer">
    <w:name w:val="page number"/>
    <w:basedOn w:val="Standardstycketeckensnitt"/>
    <w:rsid w:val="00AF62D8"/>
  </w:style>
  <w:style w:type="paragraph" w:styleId="Ballongtext">
    <w:name w:val="Balloon Text"/>
    <w:basedOn w:val="Normal"/>
    <w:semiHidden/>
    <w:rsid w:val="003E75A3"/>
    <w:rPr>
      <w:rFonts w:ascii="Tahoma" w:hAnsi="Tahoma" w:cs="Tahoma"/>
      <w:sz w:val="16"/>
      <w:szCs w:val="16"/>
    </w:rPr>
  </w:style>
  <w:style w:type="character" w:styleId="Kommentarsreferens">
    <w:name w:val="annotation reference"/>
    <w:semiHidden/>
    <w:rsid w:val="003C00C1"/>
    <w:rPr>
      <w:sz w:val="16"/>
      <w:szCs w:val="16"/>
    </w:rPr>
  </w:style>
  <w:style w:type="paragraph" w:styleId="Kommentarer">
    <w:name w:val="annotation text"/>
    <w:basedOn w:val="Normal"/>
    <w:semiHidden/>
    <w:rsid w:val="003C00C1"/>
    <w:rPr>
      <w:sz w:val="20"/>
      <w:szCs w:val="20"/>
    </w:rPr>
  </w:style>
  <w:style w:type="paragraph" w:styleId="Kommentarsmne">
    <w:name w:val="annotation subject"/>
    <w:basedOn w:val="Kommentarer"/>
    <w:next w:val="Kommentarer"/>
    <w:semiHidden/>
    <w:rsid w:val="003C00C1"/>
    <w:rPr>
      <w:b/>
      <w:bCs/>
    </w:rPr>
  </w:style>
  <w:style w:type="paragraph" w:customStyle="1" w:styleId="Formatmall1">
    <w:name w:val="Formatmall1"/>
    <w:basedOn w:val="Rubrik4"/>
    <w:rsid w:val="00316C0E"/>
  </w:style>
  <w:style w:type="paragraph" w:styleId="Normalwebb">
    <w:name w:val="Normal (Web)"/>
    <w:basedOn w:val="Normal"/>
    <w:rsid w:val="00DC4080"/>
    <w:pPr>
      <w:spacing w:before="100" w:beforeAutospacing="1" w:after="100" w:afterAutospacing="1"/>
    </w:pPr>
    <w:rPr>
      <w:rFonts w:eastAsia="MS Mincho"/>
      <w:lang w:eastAsia="ja-JP"/>
    </w:rPr>
  </w:style>
  <w:style w:type="paragraph" w:customStyle="1" w:styleId="Propmedindrag">
    <w:name w:val="Prop. med indrag"/>
    <w:basedOn w:val="Normal"/>
    <w:rsid w:val="000166F1"/>
    <w:pPr>
      <w:tabs>
        <w:tab w:val="left" w:pos="2835"/>
      </w:tabs>
      <w:overflowPunct w:val="0"/>
      <w:autoSpaceDE w:val="0"/>
      <w:autoSpaceDN w:val="0"/>
      <w:adjustRightInd w:val="0"/>
      <w:jc w:val="both"/>
      <w:textAlignment w:val="baseline"/>
    </w:pPr>
    <w:rPr>
      <w:sz w:val="25"/>
      <w:szCs w:val="20"/>
    </w:rPr>
  </w:style>
  <w:style w:type="paragraph" w:styleId="Brdtext2">
    <w:name w:val="Body Text 2"/>
    <w:basedOn w:val="Normal"/>
    <w:rsid w:val="001B557F"/>
    <w:rPr>
      <w:szCs w:val="20"/>
    </w:rPr>
  </w:style>
  <w:style w:type="paragraph" w:styleId="Dokumentversikt">
    <w:name w:val="Document Map"/>
    <w:basedOn w:val="Normal"/>
    <w:semiHidden/>
    <w:rsid w:val="00AD5C0F"/>
    <w:pPr>
      <w:shd w:val="clear" w:color="auto" w:fill="000080"/>
    </w:pPr>
    <w:rPr>
      <w:rFonts w:ascii="Tahoma" w:hAnsi="Tahoma" w:cs="Tahoma"/>
      <w:sz w:val="20"/>
      <w:szCs w:val="20"/>
    </w:rPr>
  </w:style>
  <w:style w:type="paragraph" w:styleId="Oformateradtext">
    <w:name w:val="Plain Text"/>
    <w:basedOn w:val="Normal"/>
    <w:link w:val="OformateradtextChar"/>
    <w:uiPriority w:val="99"/>
    <w:unhideWhenUsed/>
    <w:rsid w:val="00B9124B"/>
    <w:rPr>
      <w:rFonts w:ascii="Calibri" w:eastAsia="Calibri" w:hAnsi="Calibri"/>
    </w:rPr>
  </w:style>
  <w:style w:type="character" w:customStyle="1" w:styleId="OformateradtextChar">
    <w:name w:val="Oformaterad text Char"/>
    <w:link w:val="Oformateradtext"/>
    <w:uiPriority w:val="99"/>
    <w:rsid w:val="00B9124B"/>
    <w:rPr>
      <w:rFonts w:ascii="Calibri" w:eastAsia="Calibri" w:hAnsi="Calibri"/>
      <w:sz w:val="22"/>
      <w:szCs w:val="21"/>
      <w:lang w:eastAsia="en-US"/>
    </w:rPr>
  </w:style>
  <w:style w:type="paragraph" w:styleId="Liststycke">
    <w:name w:val="List Paragraph"/>
    <w:aliases w:val="Faktaruta"/>
    <w:basedOn w:val="Normal"/>
    <w:link w:val="ListstyckeChar"/>
    <w:uiPriority w:val="34"/>
    <w:qFormat/>
    <w:rsid w:val="00375DEF"/>
    <w:pPr>
      <w:spacing w:after="200" w:line="276" w:lineRule="auto"/>
      <w:ind w:left="720"/>
      <w:contextualSpacing/>
    </w:pPr>
    <w:rPr>
      <w:rFonts w:ascii="Calibri" w:eastAsia="Calibri" w:hAnsi="Calibri"/>
      <w:szCs w:val="22"/>
    </w:rPr>
  </w:style>
  <w:style w:type="character" w:styleId="Hyperlnk">
    <w:name w:val="Hyperlink"/>
    <w:uiPriority w:val="99"/>
    <w:rsid w:val="00B85435"/>
    <w:rPr>
      <w:color w:val="0563C1"/>
      <w:u w:val="single"/>
    </w:rPr>
  </w:style>
  <w:style w:type="character" w:styleId="Olstomnmnande">
    <w:name w:val="Unresolved Mention"/>
    <w:uiPriority w:val="99"/>
    <w:semiHidden/>
    <w:unhideWhenUsed/>
    <w:rsid w:val="00B85435"/>
    <w:rPr>
      <w:color w:val="605E5C"/>
      <w:shd w:val="clear" w:color="auto" w:fill="E1DFDD"/>
    </w:rPr>
  </w:style>
  <w:style w:type="paragraph" w:customStyle="1" w:styleId="Default">
    <w:name w:val="Default"/>
    <w:uiPriority w:val="99"/>
    <w:rsid w:val="00806FED"/>
    <w:pPr>
      <w:autoSpaceDE w:val="0"/>
      <w:autoSpaceDN w:val="0"/>
      <w:adjustRightInd w:val="0"/>
    </w:pPr>
    <w:rPr>
      <w:color w:val="000000"/>
      <w:sz w:val="24"/>
      <w:szCs w:val="24"/>
    </w:rPr>
  </w:style>
  <w:style w:type="paragraph" w:styleId="Fotnotstext">
    <w:name w:val="footnote text"/>
    <w:basedOn w:val="Normal"/>
    <w:link w:val="FotnotstextChar"/>
    <w:rsid w:val="0088019F"/>
    <w:rPr>
      <w:sz w:val="20"/>
      <w:szCs w:val="20"/>
    </w:rPr>
  </w:style>
  <w:style w:type="character" w:customStyle="1" w:styleId="FotnotstextChar">
    <w:name w:val="Fotnotstext Char"/>
    <w:basedOn w:val="Standardstycketeckensnitt"/>
    <w:link w:val="Fotnotstext"/>
    <w:rsid w:val="0088019F"/>
  </w:style>
  <w:style w:type="character" w:styleId="Fotnotsreferens">
    <w:name w:val="footnote reference"/>
    <w:rsid w:val="0088019F"/>
    <w:rPr>
      <w:vertAlign w:val="superscript"/>
    </w:rPr>
  </w:style>
  <w:style w:type="character" w:customStyle="1" w:styleId="Rubrik2Char">
    <w:name w:val="Rubrik 2 Char"/>
    <w:basedOn w:val="Standardstycketeckensnitt"/>
    <w:link w:val="Rubrik2"/>
    <w:uiPriority w:val="9"/>
    <w:rsid w:val="00930768"/>
    <w:rPr>
      <w:rFonts w:ascii="Arial" w:hAnsi="Arial" w:cs="Arial"/>
      <w:b/>
      <w:bCs/>
      <w:i/>
      <w:iCs/>
      <w:sz w:val="28"/>
      <w:szCs w:val="28"/>
    </w:rPr>
  </w:style>
  <w:style w:type="paragraph" w:styleId="Rubrik">
    <w:name w:val="Title"/>
    <w:aliases w:val="Title - Modell"/>
    <w:basedOn w:val="Rubrik1"/>
    <w:next w:val="Normal"/>
    <w:link w:val="RubrikChar"/>
    <w:uiPriority w:val="10"/>
    <w:qFormat/>
    <w:rsid w:val="00930768"/>
    <w:pPr>
      <w:keepLines/>
      <w:pBdr>
        <w:bottom w:val="single" w:sz="4" w:space="2" w:color="ED7D31" w:themeColor="accent2"/>
      </w:pBdr>
      <w:spacing w:before="360" w:after="120"/>
    </w:pPr>
    <w:rPr>
      <w:rFonts w:asciiTheme="majorHAnsi" w:eastAsiaTheme="majorEastAsia" w:hAnsiTheme="majorHAnsi" w:cstheme="majorBidi"/>
      <w:b w:val="0"/>
      <w:bCs w:val="0"/>
      <w:color w:val="262626" w:themeColor="text1" w:themeTint="D9"/>
      <w:kern w:val="0"/>
      <w:sz w:val="40"/>
      <w:szCs w:val="40"/>
    </w:rPr>
  </w:style>
  <w:style w:type="character" w:customStyle="1" w:styleId="RubrikChar">
    <w:name w:val="Rubrik Char"/>
    <w:aliases w:val="Title - Modell Char"/>
    <w:basedOn w:val="Standardstycketeckensnitt"/>
    <w:link w:val="Rubrik"/>
    <w:uiPriority w:val="10"/>
    <w:rsid w:val="00930768"/>
    <w:rPr>
      <w:rFonts w:asciiTheme="majorHAnsi" w:eastAsiaTheme="majorEastAsia" w:hAnsiTheme="majorHAnsi" w:cstheme="majorBidi"/>
      <w:color w:val="262626" w:themeColor="text1" w:themeTint="D9"/>
      <w:sz w:val="40"/>
      <w:szCs w:val="40"/>
      <w:lang w:eastAsia="en-US"/>
    </w:rPr>
  </w:style>
  <w:style w:type="character" w:customStyle="1" w:styleId="Rubrik3Char">
    <w:name w:val="Rubrik 3 Char"/>
    <w:basedOn w:val="Standardstycketeckensnitt"/>
    <w:link w:val="Rubrik3"/>
    <w:uiPriority w:val="9"/>
    <w:rsid w:val="00930768"/>
    <w:rPr>
      <w:rFonts w:ascii="Arial" w:hAnsi="Arial" w:cs="Arial"/>
      <w:b/>
      <w:bCs/>
      <w:sz w:val="26"/>
      <w:szCs w:val="26"/>
    </w:rPr>
  </w:style>
  <w:style w:type="paragraph" w:styleId="Innehllsfrteckningsrubrik">
    <w:name w:val="TOC Heading"/>
    <w:basedOn w:val="Rubrik1"/>
    <w:next w:val="Normal"/>
    <w:uiPriority w:val="39"/>
    <w:unhideWhenUsed/>
    <w:qFormat/>
    <w:rsid w:val="00930768"/>
    <w:pPr>
      <w:keepLines/>
      <w:pBdr>
        <w:bottom w:val="single" w:sz="4" w:space="2" w:color="ED7D31"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rPr>
  </w:style>
  <w:style w:type="character" w:customStyle="1" w:styleId="ListstyckeChar">
    <w:name w:val="Liststycke Char"/>
    <w:aliases w:val="Faktaruta Char"/>
    <w:basedOn w:val="Standardstycketeckensnitt"/>
    <w:link w:val="Liststycke"/>
    <w:uiPriority w:val="34"/>
    <w:rsid w:val="00930768"/>
    <w:rPr>
      <w:rFonts w:ascii="Calibri" w:eastAsia="Calibri" w:hAnsi="Calibri"/>
      <w:sz w:val="22"/>
      <w:szCs w:val="22"/>
      <w:lang w:eastAsia="en-US"/>
    </w:rPr>
  </w:style>
  <w:style w:type="paragraph" w:styleId="Innehll1">
    <w:name w:val="toc 1"/>
    <w:basedOn w:val="Normal"/>
    <w:next w:val="Normal"/>
    <w:autoRedefine/>
    <w:uiPriority w:val="39"/>
    <w:unhideWhenUsed/>
    <w:rsid w:val="00930768"/>
    <w:pPr>
      <w:spacing w:after="100"/>
    </w:pPr>
  </w:style>
  <w:style w:type="paragraph" w:styleId="Innehll2">
    <w:name w:val="toc 2"/>
    <w:basedOn w:val="Normal"/>
    <w:next w:val="Normal"/>
    <w:autoRedefine/>
    <w:uiPriority w:val="39"/>
    <w:unhideWhenUsed/>
    <w:rsid w:val="00930768"/>
    <w:pPr>
      <w:spacing w:after="100" w:line="259" w:lineRule="auto"/>
      <w:ind w:left="220"/>
    </w:pPr>
    <w:rPr>
      <w:szCs w:val="22"/>
    </w:rPr>
  </w:style>
  <w:style w:type="character" w:customStyle="1" w:styleId="Rubrik1Char">
    <w:name w:val="Rubrik 1 Char"/>
    <w:basedOn w:val="Standardstycketeckensnitt"/>
    <w:link w:val="Rubrik1"/>
    <w:uiPriority w:val="9"/>
    <w:rsid w:val="003E5B5E"/>
    <w:rPr>
      <w:rFonts w:ascii="Arial" w:hAnsi="Arial" w:cs="Arial"/>
      <w:b/>
      <w:bCs/>
      <w:kern w:val="32"/>
      <w:sz w:val="32"/>
      <w:szCs w:val="32"/>
    </w:rPr>
  </w:style>
  <w:style w:type="character" w:customStyle="1" w:styleId="Rubrik4Char">
    <w:name w:val="Rubrik 4 Char"/>
    <w:basedOn w:val="Standardstycketeckensnitt"/>
    <w:link w:val="Rubrik4"/>
    <w:uiPriority w:val="9"/>
    <w:rsid w:val="003E5B5E"/>
    <w:rPr>
      <w:b/>
      <w:bCs/>
      <w:sz w:val="28"/>
      <w:szCs w:val="28"/>
    </w:rPr>
  </w:style>
  <w:style w:type="paragraph" w:customStyle="1" w:styleId="Tabellrutnt1">
    <w:name w:val="Tabellrutnät1"/>
    <w:rsid w:val="003E5B5E"/>
    <w:rPr>
      <w:rFonts w:ascii="Calibri" w:eastAsia="ヒラギノ角ゴ Pro W3" w:hAnsi="Calibri"/>
      <w:color w:val="000000"/>
      <w:sz w:val="22"/>
    </w:rPr>
  </w:style>
  <w:style w:type="paragraph" w:customStyle="1" w:styleId="Normalmedounkter">
    <w:name w:val="Normal med ounkter"/>
    <w:basedOn w:val="Normal"/>
    <w:link w:val="NormalmedounkterChar"/>
    <w:qFormat/>
    <w:rsid w:val="003E5B5E"/>
    <w:pPr>
      <w:numPr>
        <w:numId w:val="35"/>
      </w:numPr>
      <w:tabs>
        <w:tab w:val="left" w:pos="2410"/>
        <w:tab w:val="left" w:pos="4395"/>
      </w:tabs>
      <w:contextualSpacing/>
    </w:pPr>
    <w:rPr>
      <w:rFonts w:cs="Calibri"/>
    </w:rPr>
  </w:style>
  <w:style w:type="character" w:customStyle="1" w:styleId="NormalmedounkterChar">
    <w:name w:val="Normal med ounkter Char"/>
    <w:basedOn w:val="Standardstycketeckensnitt"/>
    <w:link w:val="Normalmedounkter"/>
    <w:rsid w:val="003E5B5E"/>
    <w:rPr>
      <w:rFonts w:asciiTheme="minorHAnsi" w:eastAsiaTheme="minorEastAsia" w:hAnsiTheme="minorHAnsi" w:cs="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769">
      <w:bodyDiv w:val="1"/>
      <w:marLeft w:val="0"/>
      <w:marRight w:val="0"/>
      <w:marTop w:val="0"/>
      <w:marBottom w:val="0"/>
      <w:divBdr>
        <w:top w:val="none" w:sz="0" w:space="0" w:color="auto"/>
        <w:left w:val="none" w:sz="0" w:space="0" w:color="auto"/>
        <w:bottom w:val="none" w:sz="0" w:space="0" w:color="auto"/>
        <w:right w:val="none" w:sz="0" w:space="0" w:color="auto"/>
      </w:divBdr>
    </w:div>
    <w:div w:id="79372761">
      <w:bodyDiv w:val="1"/>
      <w:marLeft w:val="0"/>
      <w:marRight w:val="0"/>
      <w:marTop w:val="0"/>
      <w:marBottom w:val="0"/>
      <w:divBdr>
        <w:top w:val="none" w:sz="0" w:space="0" w:color="auto"/>
        <w:left w:val="none" w:sz="0" w:space="0" w:color="auto"/>
        <w:bottom w:val="none" w:sz="0" w:space="0" w:color="auto"/>
        <w:right w:val="none" w:sz="0" w:space="0" w:color="auto"/>
      </w:divBdr>
    </w:div>
    <w:div w:id="241568888">
      <w:bodyDiv w:val="1"/>
      <w:marLeft w:val="0"/>
      <w:marRight w:val="0"/>
      <w:marTop w:val="0"/>
      <w:marBottom w:val="0"/>
      <w:divBdr>
        <w:top w:val="none" w:sz="0" w:space="0" w:color="auto"/>
        <w:left w:val="none" w:sz="0" w:space="0" w:color="auto"/>
        <w:bottom w:val="none" w:sz="0" w:space="0" w:color="auto"/>
        <w:right w:val="none" w:sz="0" w:space="0" w:color="auto"/>
      </w:divBdr>
    </w:div>
    <w:div w:id="334890756">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533079590">
      <w:bodyDiv w:val="1"/>
      <w:marLeft w:val="0"/>
      <w:marRight w:val="0"/>
      <w:marTop w:val="0"/>
      <w:marBottom w:val="0"/>
      <w:divBdr>
        <w:top w:val="none" w:sz="0" w:space="0" w:color="auto"/>
        <w:left w:val="none" w:sz="0" w:space="0" w:color="auto"/>
        <w:bottom w:val="none" w:sz="0" w:space="0" w:color="auto"/>
        <w:right w:val="none" w:sz="0" w:space="0" w:color="auto"/>
      </w:divBdr>
    </w:div>
    <w:div w:id="558519777">
      <w:bodyDiv w:val="1"/>
      <w:marLeft w:val="0"/>
      <w:marRight w:val="0"/>
      <w:marTop w:val="0"/>
      <w:marBottom w:val="0"/>
      <w:divBdr>
        <w:top w:val="none" w:sz="0" w:space="0" w:color="auto"/>
        <w:left w:val="none" w:sz="0" w:space="0" w:color="auto"/>
        <w:bottom w:val="none" w:sz="0" w:space="0" w:color="auto"/>
        <w:right w:val="none" w:sz="0" w:space="0" w:color="auto"/>
      </w:divBdr>
      <w:divsChild>
        <w:div w:id="175733650">
          <w:marLeft w:val="0"/>
          <w:marRight w:val="0"/>
          <w:marTop w:val="0"/>
          <w:marBottom w:val="0"/>
          <w:divBdr>
            <w:top w:val="none" w:sz="0" w:space="0" w:color="auto"/>
            <w:left w:val="none" w:sz="0" w:space="0" w:color="auto"/>
            <w:bottom w:val="none" w:sz="0" w:space="0" w:color="auto"/>
            <w:right w:val="none" w:sz="0" w:space="0" w:color="auto"/>
          </w:divBdr>
        </w:div>
      </w:divsChild>
    </w:div>
    <w:div w:id="605695363">
      <w:bodyDiv w:val="1"/>
      <w:marLeft w:val="0"/>
      <w:marRight w:val="0"/>
      <w:marTop w:val="0"/>
      <w:marBottom w:val="0"/>
      <w:divBdr>
        <w:top w:val="none" w:sz="0" w:space="0" w:color="auto"/>
        <w:left w:val="none" w:sz="0" w:space="0" w:color="auto"/>
        <w:bottom w:val="none" w:sz="0" w:space="0" w:color="auto"/>
        <w:right w:val="none" w:sz="0" w:space="0" w:color="auto"/>
      </w:divBdr>
      <w:divsChild>
        <w:div w:id="7173865">
          <w:marLeft w:val="0"/>
          <w:marRight w:val="0"/>
          <w:marTop w:val="0"/>
          <w:marBottom w:val="0"/>
          <w:divBdr>
            <w:top w:val="none" w:sz="0" w:space="0" w:color="auto"/>
            <w:left w:val="none" w:sz="0" w:space="0" w:color="auto"/>
            <w:bottom w:val="none" w:sz="0" w:space="0" w:color="auto"/>
            <w:right w:val="none" w:sz="0" w:space="0" w:color="auto"/>
          </w:divBdr>
        </w:div>
        <w:div w:id="162012027">
          <w:marLeft w:val="0"/>
          <w:marRight w:val="0"/>
          <w:marTop w:val="0"/>
          <w:marBottom w:val="0"/>
          <w:divBdr>
            <w:top w:val="none" w:sz="0" w:space="0" w:color="auto"/>
            <w:left w:val="none" w:sz="0" w:space="0" w:color="auto"/>
            <w:bottom w:val="none" w:sz="0" w:space="0" w:color="auto"/>
            <w:right w:val="none" w:sz="0" w:space="0" w:color="auto"/>
          </w:divBdr>
        </w:div>
        <w:div w:id="647057053">
          <w:marLeft w:val="0"/>
          <w:marRight w:val="0"/>
          <w:marTop w:val="0"/>
          <w:marBottom w:val="0"/>
          <w:divBdr>
            <w:top w:val="none" w:sz="0" w:space="0" w:color="auto"/>
            <w:left w:val="none" w:sz="0" w:space="0" w:color="auto"/>
            <w:bottom w:val="none" w:sz="0" w:space="0" w:color="auto"/>
            <w:right w:val="none" w:sz="0" w:space="0" w:color="auto"/>
          </w:divBdr>
        </w:div>
        <w:div w:id="678853934">
          <w:marLeft w:val="0"/>
          <w:marRight w:val="0"/>
          <w:marTop w:val="0"/>
          <w:marBottom w:val="0"/>
          <w:divBdr>
            <w:top w:val="none" w:sz="0" w:space="0" w:color="auto"/>
            <w:left w:val="none" w:sz="0" w:space="0" w:color="auto"/>
            <w:bottom w:val="none" w:sz="0" w:space="0" w:color="auto"/>
            <w:right w:val="none" w:sz="0" w:space="0" w:color="auto"/>
          </w:divBdr>
        </w:div>
        <w:div w:id="856308364">
          <w:marLeft w:val="0"/>
          <w:marRight w:val="0"/>
          <w:marTop w:val="0"/>
          <w:marBottom w:val="0"/>
          <w:divBdr>
            <w:top w:val="none" w:sz="0" w:space="0" w:color="auto"/>
            <w:left w:val="none" w:sz="0" w:space="0" w:color="auto"/>
            <w:bottom w:val="none" w:sz="0" w:space="0" w:color="auto"/>
            <w:right w:val="none" w:sz="0" w:space="0" w:color="auto"/>
          </w:divBdr>
        </w:div>
        <w:div w:id="1095397627">
          <w:marLeft w:val="0"/>
          <w:marRight w:val="0"/>
          <w:marTop w:val="0"/>
          <w:marBottom w:val="0"/>
          <w:divBdr>
            <w:top w:val="none" w:sz="0" w:space="0" w:color="auto"/>
            <w:left w:val="none" w:sz="0" w:space="0" w:color="auto"/>
            <w:bottom w:val="none" w:sz="0" w:space="0" w:color="auto"/>
            <w:right w:val="none" w:sz="0" w:space="0" w:color="auto"/>
          </w:divBdr>
        </w:div>
        <w:div w:id="1101491957">
          <w:marLeft w:val="0"/>
          <w:marRight w:val="0"/>
          <w:marTop w:val="0"/>
          <w:marBottom w:val="0"/>
          <w:divBdr>
            <w:top w:val="none" w:sz="0" w:space="0" w:color="auto"/>
            <w:left w:val="none" w:sz="0" w:space="0" w:color="auto"/>
            <w:bottom w:val="none" w:sz="0" w:space="0" w:color="auto"/>
            <w:right w:val="none" w:sz="0" w:space="0" w:color="auto"/>
          </w:divBdr>
        </w:div>
        <w:div w:id="1272476186">
          <w:marLeft w:val="0"/>
          <w:marRight w:val="0"/>
          <w:marTop w:val="0"/>
          <w:marBottom w:val="0"/>
          <w:divBdr>
            <w:top w:val="none" w:sz="0" w:space="0" w:color="auto"/>
            <w:left w:val="none" w:sz="0" w:space="0" w:color="auto"/>
            <w:bottom w:val="none" w:sz="0" w:space="0" w:color="auto"/>
            <w:right w:val="none" w:sz="0" w:space="0" w:color="auto"/>
          </w:divBdr>
        </w:div>
        <w:div w:id="1727604568">
          <w:marLeft w:val="0"/>
          <w:marRight w:val="0"/>
          <w:marTop w:val="0"/>
          <w:marBottom w:val="0"/>
          <w:divBdr>
            <w:top w:val="none" w:sz="0" w:space="0" w:color="auto"/>
            <w:left w:val="none" w:sz="0" w:space="0" w:color="auto"/>
            <w:bottom w:val="none" w:sz="0" w:space="0" w:color="auto"/>
            <w:right w:val="none" w:sz="0" w:space="0" w:color="auto"/>
          </w:divBdr>
        </w:div>
        <w:div w:id="1729454982">
          <w:marLeft w:val="0"/>
          <w:marRight w:val="0"/>
          <w:marTop w:val="0"/>
          <w:marBottom w:val="0"/>
          <w:divBdr>
            <w:top w:val="none" w:sz="0" w:space="0" w:color="auto"/>
            <w:left w:val="none" w:sz="0" w:space="0" w:color="auto"/>
            <w:bottom w:val="none" w:sz="0" w:space="0" w:color="auto"/>
            <w:right w:val="none" w:sz="0" w:space="0" w:color="auto"/>
          </w:divBdr>
        </w:div>
        <w:div w:id="1754929994">
          <w:marLeft w:val="0"/>
          <w:marRight w:val="0"/>
          <w:marTop w:val="0"/>
          <w:marBottom w:val="0"/>
          <w:divBdr>
            <w:top w:val="none" w:sz="0" w:space="0" w:color="auto"/>
            <w:left w:val="none" w:sz="0" w:space="0" w:color="auto"/>
            <w:bottom w:val="none" w:sz="0" w:space="0" w:color="auto"/>
            <w:right w:val="none" w:sz="0" w:space="0" w:color="auto"/>
          </w:divBdr>
        </w:div>
        <w:div w:id="1974754824">
          <w:marLeft w:val="0"/>
          <w:marRight w:val="0"/>
          <w:marTop w:val="0"/>
          <w:marBottom w:val="0"/>
          <w:divBdr>
            <w:top w:val="none" w:sz="0" w:space="0" w:color="auto"/>
            <w:left w:val="none" w:sz="0" w:space="0" w:color="auto"/>
            <w:bottom w:val="none" w:sz="0" w:space="0" w:color="auto"/>
            <w:right w:val="none" w:sz="0" w:space="0" w:color="auto"/>
          </w:divBdr>
        </w:div>
        <w:div w:id="1984265630">
          <w:marLeft w:val="0"/>
          <w:marRight w:val="0"/>
          <w:marTop w:val="0"/>
          <w:marBottom w:val="0"/>
          <w:divBdr>
            <w:top w:val="none" w:sz="0" w:space="0" w:color="auto"/>
            <w:left w:val="none" w:sz="0" w:space="0" w:color="auto"/>
            <w:bottom w:val="none" w:sz="0" w:space="0" w:color="auto"/>
            <w:right w:val="none" w:sz="0" w:space="0" w:color="auto"/>
          </w:divBdr>
        </w:div>
        <w:div w:id="2031761367">
          <w:marLeft w:val="0"/>
          <w:marRight w:val="0"/>
          <w:marTop w:val="0"/>
          <w:marBottom w:val="0"/>
          <w:divBdr>
            <w:top w:val="none" w:sz="0" w:space="0" w:color="auto"/>
            <w:left w:val="none" w:sz="0" w:space="0" w:color="auto"/>
            <w:bottom w:val="none" w:sz="0" w:space="0" w:color="auto"/>
            <w:right w:val="none" w:sz="0" w:space="0" w:color="auto"/>
          </w:divBdr>
        </w:div>
        <w:div w:id="2076705922">
          <w:marLeft w:val="0"/>
          <w:marRight w:val="0"/>
          <w:marTop w:val="0"/>
          <w:marBottom w:val="0"/>
          <w:divBdr>
            <w:top w:val="none" w:sz="0" w:space="0" w:color="auto"/>
            <w:left w:val="none" w:sz="0" w:space="0" w:color="auto"/>
            <w:bottom w:val="none" w:sz="0" w:space="0" w:color="auto"/>
            <w:right w:val="none" w:sz="0" w:space="0" w:color="auto"/>
          </w:divBdr>
        </w:div>
      </w:divsChild>
    </w:div>
    <w:div w:id="609824211">
      <w:bodyDiv w:val="1"/>
      <w:marLeft w:val="0"/>
      <w:marRight w:val="0"/>
      <w:marTop w:val="0"/>
      <w:marBottom w:val="0"/>
      <w:divBdr>
        <w:top w:val="none" w:sz="0" w:space="0" w:color="auto"/>
        <w:left w:val="none" w:sz="0" w:space="0" w:color="auto"/>
        <w:bottom w:val="none" w:sz="0" w:space="0" w:color="auto"/>
        <w:right w:val="none" w:sz="0" w:space="0" w:color="auto"/>
      </w:divBdr>
      <w:divsChild>
        <w:div w:id="1989478860">
          <w:marLeft w:val="0"/>
          <w:marRight w:val="0"/>
          <w:marTop w:val="0"/>
          <w:marBottom w:val="0"/>
          <w:divBdr>
            <w:top w:val="none" w:sz="0" w:space="0" w:color="auto"/>
            <w:left w:val="none" w:sz="0" w:space="0" w:color="auto"/>
            <w:bottom w:val="none" w:sz="0" w:space="0" w:color="auto"/>
            <w:right w:val="none" w:sz="0" w:space="0" w:color="auto"/>
          </w:divBdr>
        </w:div>
      </w:divsChild>
    </w:div>
    <w:div w:id="669715900">
      <w:bodyDiv w:val="1"/>
      <w:marLeft w:val="0"/>
      <w:marRight w:val="0"/>
      <w:marTop w:val="0"/>
      <w:marBottom w:val="0"/>
      <w:divBdr>
        <w:top w:val="none" w:sz="0" w:space="0" w:color="auto"/>
        <w:left w:val="none" w:sz="0" w:space="0" w:color="auto"/>
        <w:bottom w:val="none" w:sz="0" w:space="0" w:color="auto"/>
        <w:right w:val="none" w:sz="0" w:space="0" w:color="auto"/>
      </w:divBdr>
    </w:div>
    <w:div w:id="717172247">
      <w:bodyDiv w:val="1"/>
      <w:marLeft w:val="0"/>
      <w:marRight w:val="0"/>
      <w:marTop w:val="0"/>
      <w:marBottom w:val="0"/>
      <w:divBdr>
        <w:top w:val="none" w:sz="0" w:space="0" w:color="auto"/>
        <w:left w:val="none" w:sz="0" w:space="0" w:color="auto"/>
        <w:bottom w:val="none" w:sz="0" w:space="0" w:color="auto"/>
        <w:right w:val="none" w:sz="0" w:space="0" w:color="auto"/>
      </w:divBdr>
    </w:div>
    <w:div w:id="736174515">
      <w:bodyDiv w:val="1"/>
      <w:marLeft w:val="0"/>
      <w:marRight w:val="0"/>
      <w:marTop w:val="0"/>
      <w:marBottom w:val="0"/>
      <w:divBdr>
        <w:top w:val="none" w:sz="0" w:space="0" w:color="auto"/>
        <w:left w:val="none" w:sz="0" w:space="0" w:color="auto"/>
        <w:bottom w:val="none" w:sz="0" w:space="0" w:color="auto"/>
        <w:right w:val="none" w:sz="0" w:space="0" w:color="auto"/>
      </w:divBdr>
    </w:div>
    <w:div w:id="819153803">
      <w:bodyDiv w:val="1"/>
      <w:marLeft w:val="0"/>
      <w:marRight w:val="0"/>
      <w:marTop w:val="0"/>
      <w:marBottom w:val="0"/>
      <w:divBdr>
        <w:top w:val="none" w:sz="0" w:space="0" w:color="auto"/>
        <w:left w:val="none" w:sz="0" w:space="0" w:color="auto"/>
        <w:bottom w:val="none" w:sz="0" w:space="0" w:color="auto"/>
        <w:right w:val="none" w:sz="0" w:space="0" w:color="auto"/>
      </w:divBdr>
    </w:div>
    <w:div w:id="849563514">
      <w:bodyDiv w:val="1"/>
      <w:marLeft w:val="0"/>
      <w:marRight w:val="0"/>
      <w:marTop w:val="0"/>
      <w:marBottom w:val="0"/>
      <w:divBdr>
        <w:top w:val="none" w:sz="0" w:space="0" w:color="auto"/>
        <w:left w:val="none" w:sz="0" w:space="0" w:color="auto"/>
        <w:bottom w:val="none" w:sz="0" w:space="0" w:color="auto"/>
        <w:right w:val="none" w:sz="0" w:space="0" w:color="auto"/>
      </w:divBdr>
    </w:div>
    <w:div w:id="870149773">
      <w:bodyDiv w:val="1"/>
      <w:marLeft w:val="0"/>
      <w:marRight w:val="0"/>
      <w:marTop w:val="0"/>
      <w:marBottom w:val="0"/>
      <w:divBdr>
        <w:top w:val="none" w:sz="0" w:space="0" w:color="auto"/>
        <w:left w:val="none" w:sz="0" w:space="0" w:color="auto"/>
        <w:bottom w:val="none" w:sz="0" w:space="0" w:color="auto"/>
        <w:right w:val="none" w:sz="0" w:space="0" w:color="auto"/>
      </w:divBdr>
    </w:div>
    <w:div w:id="996960030">
      <w:bodyDiv w:val="1"/>
      <w:marLeft w:val="0"/>
      <w:marRight w:val="0"/>
      <w:marTop w:val="0"/>
      <w:marBottom w:val="0"/>
      <w:divBdr>
        <w:top w:val="none" w:sz="0" w:space="0" w:color="auto"/>
        <w:left w:val="none" w:sz="0" w:space="0" w:color="auto"/>
        <w:bottom w:val="none" w:sz="0" w:space="0" w:color="auto"/>
        <w:right w:val="none" w:sz="0" w:space="0" w:color="auto"/>
      </w:divBdr>
    </w:div>
    <w:div w:id="1006859638">
      <w:bodyDiv w:val="1"/>
      <w:marLeft w:val="0"/>
      <w:marRight w:val="0"/>
      <w:marTop w:val="0"/>
      <w:marBottom w:val="0"/>
      <w:divBdr>
        <w:top w:val="none" w:sz="0" w:space="0" w:color="auto"/>
        <w:left w:val="none" w:sz="0" w:space="0" w:color="auto"/>
        <w:bottom w:val="none" w:sz="0" w:space="0" w:color="auto"/>
        <w:right w:val="none" w:sz="0" w:space="0" w:color="auto"/>
      </w:divBdr>
    </w:div>
    <w:div w:id="1041318412">
      <w:bodyDiv w:val="1"/>
      <w:marLeft w:val="0"/>
      <w:marRight w:val="0"/>
      <w:marTop w:val="0"/>
      <w:marBottom w:val="0"/>
      <w:divBdr>
        <w:top w:val="none" w:sz="0" w:space="0" w:color="auto"/>
        <w:left w:val="none" w:sz="0" w:space="0" w:color="auto"/>
        <w:bottom w:val="none" w:sz="0" w:space="0" w:color="auto"/>
        <w:right w:val="none" w:sz="0" w:space="0" w:color="auto"/>
      </w:divBdr>
    </w:div>
    <w:div w:id="1072267092">
      <w:bodyDiv w:val="1"/>
      <w:marLeft w:val="0"/>
      <w:marRight w:val="0"/>
      <w:marTop w:val="0"/>
      <w:marBottom w:val="0"/>
      <w:divBdr>
        <w:top w:val="none" w:sz="0" w:space="0" w:color="auto"/>
        <w:left w:val="none" w:sz="0" w:space="0" w:color="auto"/>
        <w:bottom w:val="none" w:sz="0" w:space="0" w:color="auto"/>
        <w:right w:val="none" w:sz="0" w:space="0" w:color="auto"/>
      </w:divBdr>
    </w:div>
    <w:div w:id="1073311427">
      <w:bodyDiv w:val="1"/>
      <w:marLeft w:val="0"/>
      <w:marRight w:val="0"/>
      <w:marTop w:val="0"/>
      <w:marBottom w:val="0"/>
      <w:divBdr>
        <w:top w:val="none" w:sz="0" w:space="0" w:color="auto"/>
        <w:left w:val="none" w:sz="0" w:space="0" w:color="auto"/>
        <w:bottom w:val="none" w:sz="0" w:space="0" w:color="auto"/>
        <w:right w:val="none" w:sz="0" w:space="0" w:color="auto"/>
      </w:divBdr>
    </w:div>
    <w:div w:id="1180046286">
      <w:bodyDiv w:val="1"/>
      <w:marLeft w:val="0"/>
      <w:marRight w:val="0"/>
      <w:marTop w:val="0"/>
      <w:marBottom w:val="0"/>
      <w:divBdr>
        <w:top w:val="none" w:sz="0" w:space="0" w:color="auto"/>
        <w:left w:val="none" w:sz="0" w:space="0" w:color="auto"/>
        <w:bottom w:val="none" w:sz="0" w:space="0" w:color="auto"/>
        <w:right w:val="none" w:sz="0" w:space="0" w:color="auto"/>
      </w:divBdr>
    </w:div>
    <w:div w:id="1185289296">
      <w:bodyDiv w:val="1"/>
      <w:marLeft w:val="0"/>
      <w:marRight w:val="0"/>
      <w:marTop w:val="0"/>
      <w:marBottom w:val="0"/>
      <w:divBdr>
        <w:top w:val="none" w:sz="0" w:space="0" w:color="auto"/>
        <w:left w:val="none" w:sz="0" w:space="0" w:color="auto"/>
        <w:bottom w:val="none" w:sz="0" w:space="0" w:color="auto"/>
        <w:right w:val="none" w:sz="0" w:space="0" w:color="auto"/>
      </w:divBdr>
    </w:div>
    <w:div w:id="1200707802">
      <w:bodyDiv w:val="1"/>
      <w:marLeft w:val="0"/>
      <w:marRight w:val="0"/>
      <w:marTop w:val="0"/>
      <w:marBottom w:val="0"/>
      <w:divBdr>
        <w:top w:val="none" w:sz="0" w:space="0" w:color="auto"/>
        <w:left w:val="none" w:sz="0" w:space="0" w:color="auto"/>
        <w:bottom w:val="none" w:sz="0" w:space="0" w:color="auto"/>
        <w:right w:val="none" w:sz="0" w:space="0" w:color="auto"/>
      </w:divBdr>
      <w:divsChild>
        <w:div w:id="1069034794">
          <w:marLeft w:val="274"/>
          <w:marRight w:val="0"/>
          <w:marTop w:val="150"/>
          <w:marBottom w:val="0"/>
          <w:divBdr>
            <w:top w:val="none" w:sz="0" w:space="0" w:color="auto"/>
            <w:left w:val="none" w:sz="0" w:space="0" w:color="auto"/>
            <w:bottom w:val="none" w:sz="0" w:space="0" w:color="auto"/>
            <w:right w:val="none" w:sz="0" w:space="0" w:color="auto"/>
          </w:divBdr>
        </w:div>
      </w:divsChild>
    </w:div>
    <w:div w:id="1268347014">
      <w:bodyDiv w:val="1"/>
      <w:marLeft w:val="0"/>
      <w:marRight w:val="0"/>
      <w:marTop w:val="0"/>
      <w:marBottom w:val="0"/>
      <w:divBdr>
        <w:top w:val="none" w:sz="0" w:space="0" w:color="auto"/>
        <w:left w:val="none" w:sz="0" w:space="0" w:color="auto"/>
        <w:bottom w:val="none" w:sz="0" w:space="0" w:color="auto"/>
        <w:right w:val="none" w:sz="0" w:space="0" w:color="auto"/>
      </w:divBdr>
      <w:divsChild>
        <w:div w:id="1798838699">
          <w:marLeft w:val="446"/>
          <w:marRight w:val="0"/>
          <w:marTop w:val="0"/>
          <w:marBottom w:val="0"/>
          <w:divBdr>
            <w:top w:val="none" w:sz="0" w:space="0" w:color="auto"/>
            <w:left w:val="none" w:sz="0" w:space="0" w:color="auto"/>
            <w:bottom w:val="none" w:sz="0" w:space="0" w:color="auto"/>
            <w:right w:val="none" w:sz="0" w:space="0" w:color="auto"/>
          </w:divBdr>
        </w:div>
      </w:divsChild>
    </w:div>
    <w:div w:id="1306352491">
      <w:bodyDiv w:val="1"/>
      <w:marLeft w:val="0"/>
      <w:marRight w:val="0"/>
      <w:marTop w:val="0"/>
      <w:marBottom w:val="0"/>
      <w:divBdr>
        <w:top w:val="none" w:sz="0" w:space="0" w:color="auto"/>
        <w:left w:val="none" w:sz="0" w:space="0" w:color="auto"/>
        <w:bottom w:val="none" w:sz="0" w:space="0" w:color="auto"/>
        <w:right w:val="none" w:sz="0" w:space="0" w:color="auto"/>
      </w:divBdr>
    </w:div>
    <w:div w:id="1370036231">
      <w:bodyDiv w:val="1"/>
      <w:marLeft w:val="0"/>
      <w:marRight w:val="0"/>
      <w:marTop w:val="0"/>
      <w:marBottom w:val="0"/>
      <w:divBdr>
        <w:top w:val="none" w:sz="0" w:space="0" w:color="auto"/>
        <w:left w:val="none" w:sz="0" w:space="0" w:color="auto"/>
        <w:bottom w:val="none" w:sz="0" w:space="0" w:color="auto"/>
        <w:right w:val="none" w:sz="0" w:space="0" w:color="auto"/>
      </w:divBdr>
    </w:div>
    <w:div w:id="1405183649">
      <w:bodyDiv w:val="1"/>
      <w:marLeft w:val="0"/>
      <w:marRight w:val="0"/>
      <w:marTop w:val="0"/>
      <w:marBottom w:val="0"/>
      <w:divBdr>
        <w:top w:val="none" w:sz="0" w:space="0" w:color="auto"/>
        <w:left w:val="none" w:sz="0" w:space="0" w:color="auto"/>
        <w:bottom w:val="none" w:sz="0" w:space="0" w:color="auto"/>
        <w:right w:val="none" w:sz="0" w:space="0" w:color="auto"/>
      </w:divBdr>
    </w:div>
    <w:div w:id="1457681761">
      <w:bodyDiv w:val="1"/>
      <w:marLeft w:val="0"/>
      <w:marRight w:val="0"/>
      <w:marTop w:val="0"/>
      <w:marBottom w:val="0"/>
      <w:divBdr>
        <w:top w:val="none" w:sz="0" w:space="0" w:color="auto"/>
        <w:left w:val="none" w:sz="0" w:space="0" w:color="auto"/>
        <w:bottom w:val="none" w:sz="0" w:space="0" w:color="auto"/>
        <w:right w:val="none" w:sz="0" w:space="0" w:color="auto"/>
      </w:divBdr>
    </w:div>
    <w:div w:id="1469087563">
      <w:bodyDiv w:val="1"/>
      <w:marLeft w:val="0"/>
      <w:marRight w:val="0"/>
      <w:marTop w:val="0"/>
      <w:marBottom w:val="0"/>
      <w:divBdr>
        <w:top w:val="none" w:sz="0" w:space="0" w:color="auto"/>
        <w:left w:val="none" w:sz="0" w:space="0" w:color="auto"/>
        <w:bottom w:val="none" w:sz="0" w:space="0" w:color="auto"/>
        <w:right w:val="none" w:sz="0" w:space="0" w:color="auto"/>
      </w:divBdr>
    </w:div>
    <w:div w:id="1484658010">
      <w:bodyDiv w:val="1"/>
      <w:marLeft w:val="0"/>
      <w:marRight w:val="0"/>
      <w:marTop w:val="0"/>
      <w:marBottom w:val="0"/>
      <w:divBdr>
        <w:top w:val="none" w:sz="0" w:space="0" w:color="auto"/>
        <w:left w:val="none" w:sz="0" w:space="0" w:color="auto"/>
        <w:bottom w:val="none" w:sz="0" w:space="0" w:color="auto"/>
        <w:right w:val="none" w:sz="0" w:space="0" w:color="auto"/>
      </w:divBdr>
    </w:div>
    <w:div w:id="1509755969">
      <w:bodyDiv w:val="1"/>
      <w:marLeft w:val="0"/>
      <w:marRight w:val="0"/>
      <w:marTop w:val="0"/>
      <w:marBottom w:val="0"/>
      <w:divBdr>
        <w:top w:val="none" w:sz="0" w:space="0" w:color="auto"/>
        <w:left w:val="none" w:sz="0" w:space="0" w:color="auto"/>
        <w:bottom w:val="none" w:sz="0" w:space="0" w:color="auto"/>
        <w:right w:val="none" w:sz="0" w:space="0" w:color="auto"/>
      </w:divBdr>
    </w:div>
    <w:div w:id="1539006697">
      <w:bodyDiv w:val="1"/>
      <w:marLeft w:val="0"/>
      <w:marRight w:val="0"/>
      <w:marTop w:val="0"/>
      <w:marBottom w:val="0"/>
      <w:divBdr>
        <w:top w:val="none" w:sz="0" w:space="0" w:color="auto"/>
        <w:left w:val="none" w:sz="0" w:space="0" w:color="auto"/>
        <w:bottom w:val="none" w:sz="0" w:space="0" w:color="auto"/>
        <w:right w:val="none" w:sz="0" w:space="0" w:color="auto"/>
      </w:divBdr>
    </w:div>
    <w:div w:id="1542865474">
      <w:bodyDiv w:val="1"/>
      <w:marLeft w:val="0"/>
      <w:marRight w:val="0"/>
      <w:marTop w:val="0"/>
      <w:marBottom w:val="0"/>
      <w:divBdr>
        <w:top w:val="none" w:sz="0" w:space="0" w:color="auto"/>
        <w:left w:val="none" w:sz="0" w:space="0" w:color="auto"/>
        <w:bottom w:val="none" w:sz="0" w:space="0" w:color="auto"/>
        <w:right w:val="none" w:sz="0" w:space="0" w:color="auto"/>
      </w:divBdr>
    </w:div>
    <w:div w:id="1636565019">
      <w:bodyDiv w:val="1"/>
      <w:marLeft w:val="0"/>
      <w:marRight w:val="0"/>
      <w:marTop w:val="0"/>
      <w:marBottom w:val="0"/>
      <w:divBdr>
        <w:top w:val="none" w:sz="0" w:space="0" w:color="auto"/>
        <w:left w:val="none" w:sz="0" w:space="0" w:color="auto"/>
        <w:bottom w:val="none" w:sz="0" w:space="0" w:color="auto"/>
        <w:right w:val="none" w:sz="0" w:space="0" w:color="auto"/>
      </w:divBdr>
    </w:div>
    <w:div w:id="1748533063">
      <w:bodyDiv w:val="1"/>
      <w:marLeft w:val="0"/>
      <w:marRight w:val="0"/>
      <w:marTop w:val="0"/>
      <w:marBottom w:val="0"/>
      <w:divBdr>
        <w:top w:val="none" w:sz="0" w:space="0" w:color="auto"/>
        <w:left w:val="none" w:sz="0" w:space="0" w:color="auto"/>
        <w:bottom w:val="none" w:sz="0" w:space="0" w:color="auto"/>
        <w:right w:val="none" w:sz="0" w:space="0" w:color="auto"/>
      </w:divBdr>
      <w:divsChild>
        <w:div w:id="2105103161">
          <w:marLeft w:val="0"/>
          <w:marRight w:val="0"/>
          <w:marTop w:val="0"/>
          <w:marBottom w:val="0"/>
          <w:divBdr>
            <w:top w:val="none" w:sz="0" w:space="0" w:color="auto"/>
            <w:left w:val="none" w:sz="0" w:space="0" w:color="auto"/>
            <w:bottom w:val="none" w:sz="0" w:space="0" w:color="auto"/>
            <w:right w:val="none" w:sz="0" w:space="0" w:color="auto"/>
          </w:divBdr>
        </w:div>
      </w:divsChild>
    </w:div>
    <w:div w:id="1763330165">
      <w:bodyDiv w:val="1"/>
      <w:marLeft w:val="0"/>
      <w:marRight w:val="0"/>
      <w:marTop w:val="0"/>
      <w:marBottom w:val="0"/>
      <w:divBdr>
        <w:top w:val="none" w:sz="0" w:space="0" w:color="auto"/>
        <w:left w:val="none" w:sz="0" w:space="0" w:color="auto"/>
        <w:bottom w:val="none" w:sz="0" w:space="0" w:color="auto"/>
        <w:right w:val="none" w:sz="0" w:space="0" w:color="auto"/>
      </w:divBdr>
    </w:div>
    <w:div w:id="1789473109">
      <w:bodyDiv w:val="1"/>
      <w:marLeft w:val="0"/>
      <w:marRight w:val="0"/>
      <w:marTop w:val="0"/>
      <w:marBottom w:val="0"/>
      <w:divBdr>
        <w:top w:val="none" w:sz="0" w:space="0" w:color="auto"/>
        <w:left w:val="none" w:sz="0" w:space="0" w:color="auto"/>
        <w:bottom w:val="none" w:sz="0" w:space="0" w:color="auto"/>
        <w:right w:val="none" w:sz="0" w:space="0" w:color="auto"/>
      </w:divBdr>
    </w:div>
    <w:div w:id="1832869062">
      <w:bodyDiv w:val="1"/>
      <w:marLeft w:val="0"/>
      <w:marRight w:val="0"/>
      <w:marTop w:val="0"/>
      <w:marBottom w:val="0"/>
      <w:divBdr>
        <w:top w:val="none" w:sz="0" w:space="0" w:color="auto"/>
        <w:left w:val="none" w:sz="0" w:space="0" w:color="auto"/>
        <w:bottom w:val="none" w:sz="0" w:space="0" w:color="auto"/>
        <w:right w:val="none" w:sz="0" w:space="0" w:color="auto"/>
      </w:divBdr>
    </w:div>
    <w:div w:id="2129884658">
      <w:bodyDiv w:val="1"/>
      <w:marLeft w:val="0"/>
      <w:marRight w:val="0"/>
      <w:marTop w:val="0"/>
      <w:marBottom w:val="0"/>
      <w:divBdr>
        <w:top w:val="none" w:sz="0" w:space="0" w:color="auto"/>
        <w:left w:val="none" w:sz="0" w:space="0" w:color="auto"/>
        <w:bottom w:val="none" w:sz="0" w:space="0" w:color="auto"/>
        <w:right w:val="none" w:sz="0" w:space="0" w:color="auto"/>
      </w:divBdr>
    </w:div>
    <w:div w:id="2140680810">
      <w:bodyDiv w:val="1"/>
      <w:marLeft w:val="0"/>
      <w:marRight w:val="0"/>
      <w:marTop w:val="0"/>
      <w:marBottom w:val="0"/>
      <w:divBdr>
        <w:top w:val="none" w:sz="0" w:space="0" w:color="auto"/>
        <w:left w:val="none" w:sz="0" w:space="0" w:color="auto"/>
        <w:bottom w:val="none" w:sz="0" w:space="0" w:color="auto"/>
        <w:right w:val="none" w:sz="0" w:space="0" w:color="auto"/>
      </w:divBdr>
      <w:divsChild>
        <w:div w:id="177439655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bilitysweden.se/mobilitet/miljo-sakerhet/atervinning/For_dig_som_ar_bilskrota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obilitysweden.se/mobilitet/miljo-sakerhet/atervinning/For_dig_som_ar_bilskrot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erialredovisning.se" TargetMode="External"/><Relationship Id="rId5" Type="http://schemas.openxmlformats.org/officeDocument/2006/relationships/styles" Target="styles.xml"/><Relationship Id="rId15" Type="http://schemas.openxmlformats.org/officeDocument/2006/relationships/image" Target="media/image1.gif"/><Relationship Id="rId10" Type="http://schemas.openxmlformats.org/officeDocument/2006/relationships/hyperlink" Target="http://materialredovisning.s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a.henstedt@mobilitysweden.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Bs\Gemensam\Mobility%20Sweden\Remis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E06BD10B3DF9448931D97C92C04A17" ma:contentTypeVersion="10" ma:contentTypeDescription="Create a new document." ma:contentTypeScope="" ma:versionID="785909d110551581231d82e4db3f6584">
  <xsd:schema xmlns:xsd="http://www.w3.org/2001/XMLSchema" xmlns:xs="http://www.w3.org/2001/XMLSchema" xmlns:p="http://schemas.microsoft.com/office/2006/metadata/properties" xmlns:ns3="b43fe829-d46b-47c7-bfd0-f30e9bba5072" targetNamespace="http://schemas.microsoft.com/office/2006/metadata/properties" ma:root="true" ma:fieldsID="b48f7d76d6b3016add3f72f7f60d9498" ns3:_="">
    <xsd:import namespace="b43fe829-d46b-47c7-bfd0-f30e9bba5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fe829-d46b-47c7-bfd0-f30e9bba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7DA3F-8BC5-4D65-9721-8F0C490B6141}">
  <ds:schemaRefs>
    <ds:schemaRef ds:uri="http://schemas.openxmlformats.org/officeDocument/2006/bibliography"/>
  </ds:schemaRefs>
</ds:datastoreItem>
</file>

<file path=customXml/itemProps2.xml><?xml version="1.0" encoding="utf-8"?>
<ds:datastoreItem xmlns:ds="http://schemas.openxmlformats.org/officeDocument/2006/customXml" ds:itemID="{83E78148-EAAC-4B5B-843E-5EF1B68B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fe829-d46b-47c7-bfd0-f30e9bba5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5C31C-4A5F-470D-A50B-D5897FC86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Remissmall.dotx</Template>
  <TotalTime>17</TotalTime>
  <Pages>7</Pages>
  <Words>2252</Words>
  <Characters>14077</Characters>
  <Application>Microsoft Office Word</Application>
  <DocSecurity>0</DocSecurity>
  <Lines>117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Utkast till remissyttrande</vt:lpstr>
      <vt:lpstr>Utkast till remissyttrande</vt:lpstr>
    </vt:vector>
  </TitlesOfParts>
  <Company>BIL Sweden</Company>
  <LinksUpToDate>false</LinksUpToDate>
  <CharactersWithSpaces>16297</CharactersWithSpaces>
  <SharedDoc>false</SharedDoc>
  <HLinks>
    <vt:vector size="6" baseType="variant">
      <vt:variant>
        <vt:i4>2752615</vt:i4>
      </vt:variant>
      <vt:variant>
        <vt:i4>0</vt:i4>
      </vt:variant>
      <vt:variant>
        <vt:i4>0</vt:i4>
      </vt:variant>
      <vt:variant>
        <vt:i4>5</vt:i4>
      </vt:variant>
      <vt:variant>
        <vt:lpwstr>https://www.bilsweden.se/storage/90DB274E11375C2728B75709CAED9B39CCEC9E78EEBA9842D59E112D187029E8/7db94c647e514c16a3640c7c118fc7df/pdf/media/ac822a0e19aa41e1aba0b3fa7b6ecbf4/Hur betydelsefull a%CC%88r bilen.pdf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remissyttrande</dc:title>
  <dc:subject/>
  <dc:creator>Norén, Anders</dc:creator>
  <cp:keywords/>
  <cp:lastModifiedBy>Anna Henstedt</cp:lastModifiedBy>
  <cp:revision>5</cp:revision>
  <cp:lastPrinted>2020-11-24T20:31:00Z</cp:lastPrinted>
  <dcterms:created xsi:type="dcterms:W3CDTF">2022-11-04T08:20:00Z</dcterms:created>
  <dcterms:modified xsi:type="dcterms:W3CDTF">2022-11-04T08:47:00Z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0x010100B4E06BD10B3DF9448931D97C92C04A17</vt:lpwstr>
  </property>
  <property fmtid="{D5CDD505-2E9C-101B-9397-08002B2CF9AE}" pid="3" name="MSIP_Label_19540963-e559-4020-8a90-fe8a502c2801_Enabled">
    <vt:lpwstr>true</vt:lpwstr>
  </property>
  <property fmtid="{D5CDD505-2E9C-101B-9397-08002B2CF9AE}" pid="4" name="MSIP_Label_19540963-e559-4020-8a90-fe8a502c2801_SetDate">
    <vt:lpwstr>2021-09-02T13:02:46Z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ba624535-d13f-4efa-a12f-0989171887ba</vt:lpwstr>
  </property>
  <property fmtid="{D5CDD505-2E9C-101B-9397-08002B2CF9AE}" pid="9" name="MSIP_Label_19540963-e559-4020-8a90-fe8a502c2801_ContentBits">
    <vt:lpwstr>0</vt:lpwstr>
  </property>
</Properties>
</file>